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A6A022">
      <w:pPr>
        <w:jc w:val="center"/>
        <w:rPr>
          <w:rFonts w:eastAsia="黑体"/>
          <w:b/>
          <w:sz w:val="32"/>
        </w:rPr>
      </w:pPr>
      <w:r>
        <w:rPr>
          <w:rFonts w:hint="eastAsia" w:eastAsia="黑体"/>
          <w:b/>
          <w:sz w:val="32"/>
        </w:rPr>
        <w:t>岗位说明书</w:t>
      </w:r>
    </w:p>
    <w:tbl>
      <w:tblPr>
        <w:tblStyle w:val="9"/>
        <w:tblW w:w="109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31"/>
        <w:gridCol w:w="2190"/>
        <w:gridCol w:w="1007"/>
        <w:gridCol w:w="1181"/>
        <w:gridCol w:w="1924"/>
        <w:gridCol w:w="2797"/>
      </w:tblGrid>
      <w:tr w14:paraId="23B5C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10930" w:type="dxa"/>
            <w:gridSpan w:val="6"/>
            <w:tcBorders>
              <w:top w:val="single" w:color="auto" w:sz="12" w:space="0"/>
              <w:left w:val="single" w:color="auto" w:sz="12" w:space="0"/>
              <w:right w:val="single" w:color="auto" w:sz="12" w:space="0"/>
            </w:tcBorders>
            <w:vAlign w:val="center"/>
          </w:tcPr>
          <w:p w14:paraId="0D34AF79">
            <w:pPr>
              <w:adjustRightInd w:val="0"/>
              <w:snapToGrid w:val="0"/>
              <w:ind w:left="1" w:leftChars="-10" w:hanging="22" w:hangingChars="11"/>
              <w:jc w:val="left"/>
              <w:rPr>
                <w:rFonts w:ascii="黑体" w:hAnsi="黑体" w:eastAsia="黑体"/>
                <w:b/>
                <w:sz w:val="20"/>
                <w:szCs w:val="20"/>
              </w:rPr>
            </w:pPr>
            <w:r>
              <w:rPr>
                <w:rFonts w:hint="eastAsia" w:ascii="黑体" w:hAnsi="黑体" w:eastAsia="黑体"/>
                <w:b/>
                <w:sz w:val="20"/>
                <w:szCs w:val="20"/>
              </w:rPr>
              <w:t>一、岗位基本信息</w:t>
            </w:r>
          </w:p>
        </w:tc>
      </w:tr>
      <w:tr w14:paraId="73CA1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5028" w:type="dxa"/>
            <w:gridSpan w:val="3"/>
            <w:tcBorders>
              <w:top w:val="single" w:color="auto" w:sz="4" w:space="0"/>
              <w:left w:val="single" w:color="auto" w:sz="12" w:space="0"/>
              <w:right w:val="single" w:color="auto" w:sz="4" w:space="0"/>
            </w:tcBorders>
            <w:vAlign w:val="center"/>
          </w:tcPr>
          <w:p w14:paraId="188A3D90">
            <w:pPr>
              <w:adjustRightInd w:val="0"/>
              <w:snapToGrid w:val="0"/>
              <w:ind w:left="1" w:leftChars="-10" w:hanging="22" w:hangingChars="11"/>
              <w:jc w:val="center"/>
              <w:rPr>
                <w:rFonts w:ascii="黑体" w:hAnsi="黑体" w:eastAsia="黑体"/>
                <w:sz w:val="20"/>
                <w:szCs w:val="20"/>
              </w:rPr>
            </w:pPr>
            <w:r>
              <w:rPr>
                <w:rFonts w:hint="eastAsia" w:ascii="黑体" w:hAnsi="黑体" w:eastAsia="黑体"/>
                <w:b/>
                <w:bCs/>
                <w:sz w:val="20"/>
                <w:szCs w:val="20"/>
              </w:rPr>
              <w:t>岗位名称</w:t>
            </w:r>
          </w:p>
        </w:tc>
        <w:tc>
          <w:tcPr>
            <w:tcW w:w="5902" w:type="dxa"/>
            <w:gridSpan w:val="3"/>
            <w:tcBorders>
              <w:top w:val="single" w:color="auto" w:sz="4" w:space="0"/>
              <w:left w:val="single" w:color="auto" w:sz="4" w:space="0"/>
              <w:right w:val="single" w:color="auto" w:sz="12" w:space="0"/>
            </w:tcBorders>
            <w:vAlign w:val="center"/>
          </w:tcPr>
          <w:p w14:paraId="129FE6CD">
            <w:pPr>
              <w:adjustRightInd w:val="0"/>
              <w:snapToGrid w:val="0"/>
              <w:ind w:left="1" w:leftChars="-10" w:hanging="22" w:hangingChars="11"/>
              <w:jc w:val="center"/>
              <w:rPr>
                <w:rFonts w:hint="eastAsia" w:ascii="黑体" w:hAnsi="黑体" w:eastAsia="黑体"/>
                <w:sz w:val="20"/>
                <w:szCs w:val="20"/>
                <w:lang w:eastAsia="zh-CN"/>
              </w:rPr>
            </w:pPr>
            <w:r>
              <w:rPr>
                <w:rFonts w:hint="eastAsia" w:ascii="黑体" w:hAnsi="黑体" w:eastAsia="黑体"/>
                <w:sz w:val="20"/>
                <w:szCs w:val="20"/>
              </w:rPr>
              <w:t>经营管理及财务审计</w:t>
            </w:r>
            <w:bookmarkStart w:id="0" w:name="_GoBack"/>
            <w:bookmarkEnd w:id="0"/>
          </w:p>
        </w:tc>
      </w:tr>
      <w:tr w14:paraId="62F85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5028" w:type="dxa"/>
            <w:gridSpan w:val="3"/>
            <w:tcBorders>
              <w:left w:val="single" w:color="auto" w:sz="12" w:space="0"/>
              <w:right w:val="single" w:color="auto" w:sz="4" w:space="0"/>
            </w:tcBorders>
            <w:vAlign w:val="center"/>
          </w:tcPr>
          <w:p w14:paraId="36CB2D18">
            <w:pPr>
              <w:adjustRightInd w:val="0"/>
              <w:snapToGrid w:val="0"/>
              <w:ind w:left="1" w:leftChars="-10" w:hanging="22" w:hangingChars="11"/>
              <w:jc w:val="center"/>
              <w:rPr>
                <w:rFonts w:ascii="黑体" w:hAnsi="黑体" w:eastAsia="黑体"/>
                <w:sz w:val="20"/>
                <w:szCs w:val="20"/>
              </w:rPr>
            </w:pPr>
            <w:r>
              <w:rPr>
                <w:rFonts w:hint="eastAsia" w:ascii="黑体" w:hAnsi="黑体" w:eastAsia="黑体"/>
                <w:b/>
                <w:bCs/>
                <w:sz w:val="20"/>
                <w:szCs w:val="20"/>
              </w:rPr>
              <w:t>所在部门</w:t>
            </w:r>
          </w:p>
        </w:tc>
        <w:tc>
          <w:tcPr>
            <w:tcW w:w="5902" w:type="dxa"/>
            <w:gridSpan w:val="3"/>
            <w:tcBorders>
              <w:left w:val="single" w:color="auto" w:sz="4" w:space="0"/>
              <w:right w:val="single" w:color="auto" w:sz="12" w:space="0"/>
            </w:tcBorders>
            <w:vAlign w:val="center"/>
          </w:tcPr>
          <w:p w14:paraId="1BD0C599">
            <w:pPr>
              <w:adjustRightInd w:val="0"/>
              <w:snapToGrid w:val="0"/>
              <w:jc w:val="center"/>
              <w:rPr>
                <w:rFonts w:ascii="黑体" w:hAnsi="黑体" w:eastAsia="黑体"/>
                <w:sz w:val="20"/>
                <w:szCs w:val="20"/>
              </w:rPr>
            </w:pPr>
            <w:r>
              <w:rPr>
                <w:rFonts w:hint="eastAsia" w:ascii="黑体" w:hAnsi="黑体" w:eastAsia="黑体"/>
                <w:sz w:val="20"/>
                <w:szCs w:val="20"/>
              </w:rPr>
              <w:t>审计部</w:t>
            </w:r>
          </w:p>
        </w:tc>
      </w:tr>
      <w:tr w14:paraId="5D4F4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1" w:hRule="atLeast"/>
          <w:jc w:val="center"/>
        </w:trPr>
        <w:tc>
          <w:tcPr>
            <w:tcW w:w="10930" w:type="dxa"/>
            <w:gridSpan w:val="6"/>
            <w:tcBorders>
              <w:top w:val="single" w:color="auto" w:sz="12" w:space="0"/>
              <w:left w:val="single" w:color="auto" w:sz="12" w:space="0"/>
              <w:bottom w:val="single" w:color="auto" w:sz="2" w:space="0"/>
              <w:right w:val="single" w:color="auto" w:sz="12" w:space="0"/>
            </w:tcBorders>
            <w:vAlign w:val="center"/>
          </w:tcPr>
          <w:p w14:paraId="10ED52C4">
            <w:pPr>
              <w:adjustRightInd w:val="0"/>
              <w:snapToGrid w:val="0"/>
              <w:rPr>
                <w:rFonts w:ascii="黑体" w:hAnsi="黑体" w:eastAsia="黑体"/>
                <w:sz w:val="20"/>
                <w:szCs w:val="20"/>
              </w:rPr>
            </w:pPr>
            <w:r>
              <w:rPr>
                <w:rFonts w:hint="eastAsia" w:ascii="黑体" w:hAnsi="黑体" w:eastAsia="黑体"/>
                <w:b/>
                <w:bCs/>
                <w:sz w:val="20"/>
                <w:szCs w:val="20"/>
              </w:rPr>
              <w:t>二、岗位概要</w:t>
            </w:r>
          </w:p>
        </w:tc>
      </w:tr>
      <w:tr w14:paraId="16E07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54" w:hRule="atLeast"/>
          <w:jc w:val="center"/>
        </w:trPr>
        <w:tc>
          <w:tcPr>
            <w:tcW w:w="10930" w:type="dxa"/>
            <w:gridSpan w:val="6"/>
            <w:tcBorders>
              <w:top w:val="single" w:color="auto" w:sz="2" w:space="0"/>
              <w:left w:val="single" w:color="auto" w:sz="12" w:space="0"/>
              <w:bottom w:val="single" w:color="auto" w:sz="12" w:space="0"/>
              <w:right w:val="single" w:color="auto" w:sz="12" w:space="0"/>
            </w:tcBorders>
            <w:vAlign w:val="center"/>
          </w:tcPr>
          <w:p w14:paraId="261B151D">
            <w:pPr>
              <w:adjustRightInd w:val="0"/>
              <w:snapToGrid w:val="0"/>
              <w:ind w:left="-21" w:leftChars="-10" w:firstLine="400" w:firstLineChars="200"/>
              <w:jc w:val="left"/>
              <w:rPr>
                <w:rFonts w:ascii="黑体" w:hAnsi="黑体" w:eastAsia="黑体"/>
                <w:sz w:val="20"/>
                <w:szCs w:val="20"/>
              </w:rPr>
            </w:pPr>
            <w:r>
              <w:rPr>
                <w:rFonts w:hint="eastAsia" w:ascii="黑体" w:hAnsi="黑体" w:eastAsia="黑体"/>
                <w:sz w:val="20"/>
                <w:szCs w:val="20"/>
              </w:rPr>
              <w:t>完善企业内部审计制度体系；参与制定年度审计计划；落实审计项目；监督</w:t>
            </w:r>
            <w:r>
              <w:rPr>
                <w:rFonts w:ascii="黑体" w:hAnsi="黑体" w:eastAsia="黑体"/>
                <w:sz w:val="20"/>
                <w:szCs w:val="20"/>
              </w:rPr>
              <w:t>审计</w:t>
            </w:r>
            <w:r>
              <w:rPr>
                <w:rFonts w:hint="eastAsia" w:ascii="黑体" w:hAnsi="黑体" w:eastAsia="黑体"/>
                <w:sz w:val="20"/>
                <w:szCs w:val="20"/>
              </w:rPr>
              <w:t>问题整改。</w:t>
            </w:r>
          </w:p>
        </w:tc>
      </w:tr>
      <w:tr w14:paraId="46582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10930" w:type="dxa"/>
            <w:gridSpan w:val="6"/>
            <w:tcBorders>
              <w:top w:val="single" w:color="auto" w:sz="12" w:space="0"/>
              <w:left w:val="single" w:color="auto" w:sz="12" w:space="0"/>
              <w:bottom w:val="single" w:color="auto" w:sz="4" w:space="0"/>
              <w:right w:val="single" w:color="auto" w:sz="12" w:space="0"/>
            </w:tcBorders>
            <w:vAlign w:val="center"/>
          </w:tcPr>
          <w:p w14:paraId="6A36175C">
            <w:pPr>
              <w:tabs>
                <w:tab w:val="left" w:pos="630"/>
              </w:tabs>
              <w:adjustRightInd w:val="0"/>
              <w:snapToGrid w:val="0"/>
              <w:rPr>
                <w:rFonts w:ascii="黑体" w:hAnsi="黑体" w:eastAsia="黑体"/>
                <w:b/>
                <w:bCs/>
                <w:sz w:val="20"/>
                <w:szCs w:val="20"/>
              </w:rPr>
            </w:pPr>
            <w:r>
              <w:rPr>
                <w:rFonts w:hint="eastAsia" w:ascii="黑体" w:hAnsi="黑体" w:eastAsia="黑体"/>
                <w:b/>
                <w:bCs/>
                <w:sz w:val="20"/>
                <w:szCs w:val="20"/>
              </w:rPr>
              <w:t>三、岗位职责</w:t>
            </w:r>
          </w:p>
        </w:tc>
      </w:tr>
      <w:tr w14:paraId="1086F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151" w:hRule="atLeast"/>
          <w:jc w:val="center"/>
        </w:trPr>
        <w:tc>
          <w:tcPr>
            <w:tcW w:w="10930" w:type="dxa"/>
            <w:gridSpan w:val="6"/>
            <w:tcBorders>
              <w:left w:val="single" w:color="auto" w:sz="12" w:space="0"/>
              <w:right w:val="single" w:color="auto" w:sz="12" w:space="0"/>
            </w:tcBorders>
            <w:vAlign w:val="center"/>
          </w:tcPr>
          <w:p w14:paraId="264E5223">
            <w:pPr>
              <w:numPr>
                <w:ilvl w:val="0"/>
                <w:numId w:val="1"/>
              </w:numPr>
              <w:rPr>
                <w:rFonts w:ascii="黑体" w:hAnsi="黑体" w:eastAsia="黑体"/>
                <w:sz w:val="20"/>
                <w:szCs w:val="20"/>
              </w:rPr>
            </w:pPr>
            <w:r>
              <w:rPr>
                <w:rFonts w:hint="eastAsia" w:ascii="黑体" w:hAnsi="黑体" w:eastAsia="黑体"/>
                <w:sz w:val="20"/>
                <w:szCs w:val="20"/>
              </w:rPr>
              <w:t>负责建立和完善内部审计的规章制度，并负责监督制度的落实情况；</w:t>
            </w:r>
          </w:p>
          <w:p w14:paraId="677B64B1">
            <w:pPr>
              <w:numPr>
                <w:ilvl w:val="0"/>
                <w:numId w:val="1"/>
              </w:numPr>
              <w:rPr>
                <w:rFonts w:ascii="黑体" w:hAnsi="黑体" w:eastAsia="黑体"/>
                <w:sz w:val="20"/>
                <w:szCs w:val="20"/>
              </w:rPr>
            </w:pPr>
            <w:r>
              <w:rPr>
                <w:rFonts w:hint="eastAsia" w:ascii="黑体" w:hAnsi="黑体" w:eastAsia="黑体"/>
                <w:sz w:val="20"/>
                <w:szCs w:val="20"/>
              </w:rPr>
              <w:t>参与制定年度审计工作计划；</w:t>
            </w:r>
          </w:p>
          <w:p w14:paraId="0C65669C">
            <w:pPr>
              <w:numPr>
                <w:ilvl w:val="0"/>
                <w:numId w:val="1"/>
              </w:numPr>
              <w:rPr>
                <w:rFonts w:ascii="黑体" w:hAnsi="黑体" w:eastAsia="黑体"/>
                <w:sz w:val="20"/>
                <w:szCs w:val="20"/>
              </w:rPr>
            </w:pPr>
            <w:r>
              <w:rPr>
                <w:rFonts w:hint="eastAsia" w:ascii="黑体" w:hAnsi="黑体" w:eastAsia="黑体"/>
                <w:sz w:val="20"/>
                <w:szCs w:val="20"/>
              </w:rPr>
              <w:t>负责制定审计项目工作方案和实施方案，并组织实施审计项目；</w:t>
            </w:r>
          </w:p>
          <w:p w14:paraId="3482760A">
            <w:pPr>
              <w:numPr>
                <w:ilvl w:val="0"/>
                <w:numId w:val="1"/>
              </w:numPr>
              <w:rPr>
                <w:rFonts w:ascii="黑体" w:hAnsi="黑体" w:eastAsia="黑体"/>
                <w:sz w:val="20"/>
                <w:szCs w:val="20"/>
              </w:rPr>
            </w:pPr>
            <w:r>
              <w:rPr>
                <w:rFonts w:hint="eastAsia" w:ascii="黑体" w:hAnsi="黑体" w:eastAsia="黑体"/>
                <w:sz w:val="20"/>
                <w:szCs w:val="20"/>
              </w:rPr>
              <w:t>负责组织业务部门督促被审计单位对审计发现问题制定整改方案并按方案完成整改工作，监督、检查审计问题整改情况；</w:t>
            </w:r>
          </w:p>
          <w:p w14:paraId="4562AF79">
            <w:pPr>
              <w:numPr>
                <w:ilvl w:val="0"/>
                <w:numId w:val="1"/>
              </w:numPr>
              <w:rPr>
                <w:rFonts w:ascii="黑体" w:hAnsi="黑体" w:eastAsia="黑体"/>
                <w:sz w:val="20"/>
                <w:szCs w:val="20"/>
              </w:rPr>
            </w:pPr>
            <w:r>
              <w:rPr>
                <w:rFonts w:hint="eastAsia" w:ascii="黑体" w:hAnsi="黑体" w:eastAsia="黑体"/>
                <w:sz w:val="20"/>
                <w:szCs w:val="20"/>
              </w:rPr>
              <w:t>负责指导、</w:t>
            </w:r>
            <w:r>
              <w:rPr>
                <w:rFonts w:ascii="黑体" w:hAnsi="黑体" w:eastAsia="黑体"/>
                <w:sz w:val="20"/>
                <w:szCs w:val="20"/>
              </w:rPr>
              <w:t>监督、检查</w:t>
            </w:r>
            <w:r>
              <w:rPr>
                <w:rFonts w:hint="eastAsia" w:ascii="黑体" w:hAnsi="黑体" w:eastAsia="黑体"/>
                <w:sz w:val="20"/>
                <w:szCs w:val="20"/>
              </w:rPr>
              <w:t>所属单位开展审计工作；</w:t>
            </w:r>
          </w:p>
          <w:p w14:paraId="45EC3B2F">
            <w:pPr>
              <w:numPr>
                <w:ilvl w:val="0"/>
                <w:numId w:val="1"/>
              </w:numPr>
              <w:rPr>
                <w:rFonts w:ascii="黑体" w:hAnsi="黑体" w:eastAsia="黑体"/>
                <w:sz w:val="20"/>
                <w:szCs w:val="20"/>
              </w:rPr>
            </w:pPr>
            <w:r>
              <w:rPr>
                <w:rFonts w:hint="eastAsia" w:ascii="黑体" w:hAnsi="黑体" w:eastAsia="黑体"/>
                <w:sz w:val="20"/>
                <w:szCs w:val="20"/>
              </w:rPr>
              <w:t>配合外部审计，并负责监督</w:t>
            </w:r>
            <w:r>
              <w:rPr>
                <w:rFonts w:ascii="黑体" w:hAnsi="黑体" w:eastAsia="黑体"/>
                <w:sz w:val="20"/>
                <w:szCs w:val="20"/>
              </w:rPr>
              <w:t>、</w:t>
            </w:r>
            <w:r>
              <w:rPr>
                <w:rFonts w:hint="eastAsia" w:ascii="黑体" w:hAnsi="黑体" w:eastAsia="黑体"/>
                <w:sz w:val="20"/>
                <w:szCs w:val="20"/>
              </w:rPr>
              <w:t>检查审计意见和审计决定的落实情况；</w:t>
            </w:r>
          </w:p>
          <w:p w14:paraId="3B452C03">
            <w:pPr>
              <w:numPr>
                <w:ilvl w:val="0"/>
                <w:numId w:val="1"/>
              </w:numPr>
              <w:rPr>
                <w:rFonts w:ascii="黑体" w:hAnsi="黑体" w:eastAsia="黑体"/>
                <w:sz w:val="20"/>
                <w:szCs w:val="20"/>
              </w:rPr>
            </w:pPr>
            <w:r>
              <w:rPr>
                <w:rFonts w:hint="eastAsia" w:ascii="黑体" w:hAnsi="黑体" w:eastAsia="黑体"/>
                <w:sz w:val="20"/>
                <w:szCs w:val="20"/>
              </w:rPr>
              <w:t>负责集团公司相关业务培训；</w:t>
            </w:r>
          </w:p>
          <w:p w14:paraId="084EAF68">
            <w:pPr>
              <w:numPr>
                <w:ilvl w:val="0"/>
                <w:numId w:val="1"/>
              </w:numPr>
              <w:rPr>
                <w:rFonts w:ascii="黑体" w:hAnsi="黑体" w:eastAsia="黑体"/>
                <w:sz w:val="20"/>
                <w:szCs w:val="20"/>
              </w:rPr>
            </w:pPr>
            <w:r>
              <w:rPr>
                <w:rFonts w:hint="eastAsia" w:ascii="黑体" w:hAnsi="黑体" w:eastAsia="黑体"/>
                <w:sz w:val="20"/>
                <w:szCs w:val="20"/>
              </w:rPr>
              <w:t>完成领导交办的其他临时性任务。</w:t>
            </w:r>
          </w:p>
        </w:tc>
      </w:tr>
      <w:tr w14:paraId="46C57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58" w:hRule="atLeast"/>
          <w:jc w:val="center"/>
        </w:trPr>
        <w:tc>
          <w:tcPr>
            <w:tcW w:w="10930" w:type="dxa"/>
            <w:gridSpan w:val="6"/>
            <w:tcBorders>
              <w:top w:val="single" w:color="auto" w:sz="12" w:space="0"/>
              <w:left w:val="single" w:color="auto" w:sz="12" w:space="0"/>
              <w:bottom w:val="single" w:color="auto" w:sz="4" w:space="0"/>
              <w:right w:val="single" w:color="auto" w:sz="12" w:space="0"/>
            </w:tcBorders>
            <w:vAlign w:val="center"/>
          </w:tcPr>
          <w:p w14:paraId="0878ED91">
            <w:pPr>
              <w:tabs>
                <w:tab w:val="left" w:pos="630"/>
              </w:tabs>
              <w:adjustRightInd w:val="0"/>
              <w:snapToGrid w:val="0"/>
              <w:rPr>
                <w:rFonts w:ascii="黑体" w:hAnsi="黑体" w:eastAsia="黑体"/>
                <w:b/>
                <w:sz w:val="20"/>
                <w:szCs w:val="20"/>
              </w:rPr>
            </w:pPr>
            <w:r>
              <w:rPr>
                <w:rFonts w:hint="eastAsia" w:ascii="黑体" w:hAnsi="黑体" w:eastAsia="黑体"/>
                <w:b/>
                <w:bCs/>
                <w:sz w:val="20"/>
                <w:szCs w:val="20"/>
              </w:rPr>
              <w:t>四、主要权限</w:t>
            </w:r>
          </w:p>
        </w:tc>
      </w:tr>
      <w:tr w14:paraId="6F1F4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6" w:hRule="atLeast"/>
          <w:jc w:val="center"/>
        </w:trPr>
        <w:tc>
          <w:tcPr>
            <w:tcW w:w="10930" w:type="dxa"/>
            <w:gridSpan w:val="6"/>
            <w:tcBorders>
              <w:left w:val="single" w:color="auto" w:sz="12" w:space="0"/>
              <w:bottom w:val="single" w:color="auto" w:sz="12" w:space="0"/>
              <w:right w:val="single" w:color="auto" w:sz="12" w:space="0"/>
            </w:tcBorders>
            <w:vAlign w:val="center"/>
          </w:tcPr>
          <w:p w14:paraId="31E09150">
            <w:pPr>
              <w:numPr>
                <w:ilvl w:val="0"/>
                <w:numId w:val="2"/>
              </w:numPr>
              <w:rPr>
                <w:rFonts w:ascii="黑体" w:hAnsi="黑体" w:eastAsia="黑体"/>
                <w:sz w:val="20"/>
                <w:szCs w:val="20"/>
              </w:rPr>
            </w:pPr>
            <w:r>
              <w:rPr>
                <w:rFonts w:hint="eastAsia" w:ascii="黑体" w:hAnsi="黑体" w:eastAsia="黑体"/>
                <w:sz w:val="20"/>
                <w:szCs w:val="20"/>
              </w:rPr>
              <w:t>对本岗位工作建议权；</w:t>
            </w:r>
          </w:p>
          <w:p w14:paraId="6C8593B3">
            <w:pPr>
              <w:numPr>
                <w:ilvl w:val="0"/>
                <w:numId w:val="2"/>
              </w:numPr>
              <w:rPr>
                <w:rFonts w:ascii="黑体" w:hAnsi="黑体" w:eastAsia="黑体"/>
                <w:sz w:val="20"/>
                <w:szCs w:val="20"/>
              </w:rPr>
            </w:pPr>
            <w:r>
              <w:rPr>
                <w:rFonts w:hint="eastAsia" w:ascii="黑体" w:hAnsi="黑体" w:eastAsia="黑体"/>
                <w:sz w:val="20"/>
                <w:szCs w:val="20"/>
              </w:rPr>
              <w:t>对本部门工作建议权。</w:t>
            </w:r>
          </w:p>
        </w:tc>
      </w:tr>
      <w:tr w14:paraId="6619A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6" w:hRule="atLeast"/>
          <w:jc w:val="center"/>
        </w:trPr>
        <w:tc>
          <w:tcPr>
            <w:tcW w:w="10930" w:type="dxa"/>
            <w:gridSpan w:val="6"/>
            <w:tcBorders>
              <w:top w:val="single" w:color="auto" w:sz="12" w:space="0"/>
              <w:left w:val="single" w:color="auto" w:sz="12" w:space="0"/>
              <w:bottom w:val="single" w:color="auto" w:sz="4" w:space="0"/>
              <w:right w:val="single" w:color="auto" w:sz="12" w:space="0"/>
            </w:tcBorders>
            <w:vAlign w:val="center"/>
          </w:tcPr>
          <w:p w14:paraId="7035D8FD">
            <w:pPr>
              <w:adjustRightInd w:val="0"/>
              <w:snapToGrid w:val="0"/>
              <w:jc w:val="left"/>
              <w:rPr>
                <w:rFonts w:ascii="黑体" w:hAnsi="黑体" w:eastAsia="黑体"/>
                <w:b/>
                <w:sz w:val="20"/>
                <w:szCs w:val="20"/>
              </w:rPr>
            </w:pPr>
            <w:r>
              <w:rPr>
                <w:rFonts w:hint="eastAsia" w:ascii="黑体" w:hAnsi="黑体" w:eastAsia="黑体"/>
                <w:b/>
                <w:bCs/>
                <w:sz w:val="20"/>
                <w:szCs w:val="20"/>
              </w:rPr>
              <w:t>五、任职资格</w:t>
            </w:r>
          </w:p>
        </w:tc>
      </w:tr>
      <w:tr w14:paraId="6E2B0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1831" w:type="dxa"/>
            <w:tcBorders>
              <w:top w:val="single" w:color="auto" w:sz="4" w:space="0"/>
              <w:left w:val="single" w:color="auto" w:sz="12" w:space="0"/>
              <w:right w:val="single" w:color="auto" w:sz="4" w:space="0"/>
            </w:tcBorders>
            <w:vAlign w:val="center"/>
          </w:tcPr>
          <w:p w14:paraId="7339D568">
            <w:pPr>
              <w:jc w:val="center"/>
              <w:rPr>
                <w:rFonts w:ascii="黑体" w:hAnsi="黑体" w:eastAsia="黑体"/>
                <w:b/>
                <w:bCs/>
                <w:sz w:val="20"/>
                <w:szCs w:val="20"/>
              </w:rPr>
            </w:pPr>
            <w:r>
              <w:rPr>
                <w:rFonts w:hint="eastAsia" w:ascii="黑体" w:hAnsi="黑体" w:eastAsia="黑体"/>
                <w:b/>
                <w:bCs/>
                <w:sz w:val="20"/>
                <w:szCs w:val="20"/>
              </w:rPr>
              <w:t>政治面貌</w:t>
            </w:r>
          </w:p>
        </w:tc>
        <w:tc>
          <w:tcPr>
            <w:tcW w:w="9099" w:type="dxa"/>
            <w:gridSpan w:val="5"/>
            <w:tcBorders>
              <w:top w:val="single" w:color="auto" w:sz="4" w:space="0"/>
              <w:left w:val="single" w:color="auto" w:sz="4" w:space="0"/>
              <w:right w:val="single" w:color="auto" w:sz="12" w:space="0"/>
            </w:tcBorders>
            <w:vAlign w:val="center"/>
          </w:tcPr>
          <w:p w14:paraId="31E85C54">
            <w:pPr>
              <w:rPr>
                <w:rFonts w:ascii="黑体" w:hAnsi="黑体" w:eastAsia="黑体"/>
                <w:sz w:val="20"/>
                <w:szCs w:val="20"/>
              </w:rPr>
            </w:pPr>
            <w:r>
              <w:rPr>
                <w:rFonts w:hint="eastAsia" w:ascii="黑体" w:hAnsi="黑体" w:eastAsia="黑体"/>
                <w:sz w:val="20"/>
                <w:szCs w:val="20"/>
              </w:rPr>
              <w:t>不限</w:t>
            </w:r>
          </w:p>
        </w:tc>
      </w:tr>
      <w:tr w14:paraId="7B29C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1831" w:type="dxa"/>
            <w:tcBorders>
              <w:top w:val="single" w:color="auto" w:sz="4" w:space="0"/>
              <w:left w:val="single" w:color="auto" w:sz="12" w:space="0"/>
              <w:right w:val="single" w:color="auto" w:sz="4" w:space="0"/>
            </w:tcBorders>
            <w:vAlign w:val="center"/>
          </w:tcPr>
          <w:p w14:paraId="3FC2DE2B">
            <w:pPr>
              <w:adjustRightInd w:val="0"/>
              <w:snapToGrid w:val="0"/>
              <w:ind w:left="1" w:leftChars="-10" w:hanging="22" w:hangingChars="11"/>
              <w:jc w:val="center"/>
              <w:rPr>
                <w:rFonts w:ascii="黑体" w:hAnsi="黑体" w:eastAsia="黑体"/>
                <w:sz w:val="20"/>
                <w:szCs w:val="20"/>
              </w:rPr>
            </w:pPr>
            <w:r>
              <w:rPr>
                <w:rFonts w:hint="eastAsia" w:ascii="黑体" w:hAnsi="黑体" w:eastAsia="黑体"/>
                <w:b/>
                <w:sz w:val="20"/>
                <w:szCs w:val="20"/>
              </w:rPr>
              <w:t>学历要求</w:t>
            </w:r>
          </w:p>
        </w:tc>
        <w:tc>
          <w:tcPr>
            <w:tcW w:w="9099" w:type="dxa"/>
            <w:gridSpan w:val="5"/>
            <w:tcBorders>
              <w:top w:val="single" w:color="auto" w:sz="4" w:space="0"/>
              <w:left w:val="single" w:color="auto" w:sz="4" w:space="0"/>
              <w:right w:val="single" w:color="auto" w:sz="12" w:space="0"/>
            </w:tcBorders>
            <w:vAlign w:val="center"/>
          </w:tcPr>
          <w:p w14:paraId="5AFEFC0B">
            <w:pPr>
              <w:rPr>
                <w:rFonts w:ascii="黑体" w:hAnsi="黑体" w:eastAsia="黑体"/>
                <w:sz w:val="20"/>
                <w:szCs w:val="20"/>
              </w:rPr>
            </w:pPr>
            <w:r>
              <w:rPr>
                <w:rFonts w:hint="eastAsia" w:ascii="黑体" w:hAnsi="黑体" w:eastAsia="黑体"/>
                <w:sz w:val="20"/>
                <w:szCs w:val="20"/>
              </w:rPr>
              <w:t>全日制本科及以上</w:t>
            </w:r>
          </w:p>
        </w:tc>
      </w:tr>
      <w:tr w14:paraId="19DC0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1831" w:type="dxa"/>
            <w:tcBorders>
              <w:left w:val="single" w:color="auto" w:sz="12" w:space="0"/>
              <w:right w:val="single" w:color="auto" w:sz="4" w:space="0"/>
            </w:tcBorders>
            <w:vAlign w:val="center"/>
          </w:tcPr>
          <w:p w14:paraId="5ED396A4">
            <w:pPr>
              <w:adjustRightInd w:val="0"/>
              <w:snapToGrid w:val="0"/>
              <w:ind w:left="1" w:leftChars="-10" w:hanging="22" w:hangingChars="11"/>
              <w:jc w:val="center"/>
              <w:rPr>
                <w:rFonts w:ascii="黑体" w:hAnsi="黑体" w:eastAsia="黑体"/>
                <w:sz w:val="20"/>
                <w:szCs w:val="20"/>
              </w:rPr>
            </w:pPr>
            <w:r>
              <w:rPr>
                <w:rFonts w:hint="eastAsia" w:ascii="黑体" w:hAnsi="黑体" w:eastAsia="黑体"/>
                <w:b/>
                <w:sz w:val="20"/>
                <w:szCs w:val="20"/>
              </w:rPr>
              <w:t>适合专业</w:t>
            </w:r>
          </w:p>
        </w:tc>
        <w:tc>
          <w:tcPr>
            <w:tcW w:w="9099" w:type="dxa"/>
            <w:gridSpan w:val="5"/>
            <w:tcBorders>
              <w:left w:val="single" w:color="auto" w:sz="4" w:space="0"/>
              <w:bottom w:val="single" w:color="auto" w:sz="4" w:space="0"/>
              <w:right w:val="single" w:color="auto" w:sz="12" w:space="0"/>
            </w:tcBorders>
            <w:vAlign w:val="center"/>
          </w:tcPr>
          <w:p w14:paraId="6DC46CB3">
            <w:pPr>
              <w:adjustRightInd w:val="0"/>
              <w:snapToGrid w:val="0"/>
              <w:rPr>
                <w:rFonts w:ascii="黑体" w:hAnsi="黑体" w:eastAsia="黑体"/>
                <w:sz w:val="20"/>
                <w:szCs w:val="20"/>
              </w:rPr>
            </w:pPr>
            <w:r>
              <w:rPr>
                <w:rFonts w:hint="eastAsia" w:ascii="黑体" w:hAnsi="黑体" w:eastAsia="黑体"/>
                <w:sz w:val="20"/>
                <w:szCs w:val="20"/>
              </w:rPr>
              <w:t>审计、财务、经济相关专业</w:t>
            </w:r>
          </w:p>
        </w:tc>
      </w:tr>
      <w:tr w14:paraId="427E6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1831" w:type="dxa"/>
            <w:vMerge w:val="restart"/>
            <w:tcBorders>
              <w:left w:val="single" w:color="auto" w:sz="12" w:space="0"/>
              <w:right w:val="single" w:color="auto" w:sz="4" w:space="0"/>
            </w:tcBorders>
            <w:vAlign w:val="center"/>
          </w:tcPr>
          <w:p w14:paraId="703BEA83">
            <w:pPr>
              <w:adjustRightInd w:val="0"/>
              <w:snapToGrid w:val="0"/>
              <w:jc w:val="center"/>
              <w:rPr>
                <w:rFonts w:ascii="黑体" w:hAnsi="黑体" w:eastAsia="黑体"/>
                <w:b/>
                <w:sz w:val="20"/>
                <w:szCs w:val="20"/>
              </w:rPr>
            </w:pPr>
            <w:r>
              <w:rPr>
                <w:rFonts w:hint="eastAsia" w:ascii="黑体" w:hAnsi="黑体" w:eastAsia="黑体"/>
                <w:b/>
                <w:sz w:val="20"/>
                <w:szCs w:val="20"/>
              </w:rPr>
              <w:t>资质要求（学历、</w:t>
            </w:r>
          </w:p>
          <w:p w14:paraId="02ED4248">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专业资质、工作年限、职级）</w:t>
            </w:r>
          </w:p>
        </w:tc>
        <w:tc>
          <w:tcPr>
            <w:tcW w:w="2190" w:type="dxa"/>
            <w:tcBorders>
              <w:left w:val="single" w:color="auto" w:sz="4" w:space="0"/>
              <w:right w:val="single" w:color="auto" w:sz="4" w:space="0"/>
            </w:tcBorders>
            <w:vAlign w:val="center"/>
          </w:tcPr>
          <w:p w14:paraId="0D6AC70E">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学历</w:t>
            </w:r>
          </w:p>
        </w:tc>
        <w:tc>
          <w:tcPr>
            <w:tcW w:w="2188" w:type="dxa"/>
            <w:gridSpan w:val="2"/>
            <w:tcBorders>
              <w:left w:val="single" w:color="auto" w:sz="4" w:space="0"/>
              <w:right w:val="single" w:color="auto" w:sz="4" w:space="0"/>
            </w:tcBorders>
            <w:vAlign w:val="center"/>
          </w:tcPr>
          <w:p w14:paraId="374F7582">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专业资质</w:t>
            </w:r>
          </w:p>
        </w:tc>
        <w:tc>
          <w:tcPr>
            <w:tcW w:w="1924" w:type="dxa"/>
            <w:tcBorders>
              <w:left w:val="single" w:color="auto" w:sz="4" w:space="0"/>
              <w:right w:val="single" w:color="auto" w:sz="4" w:space="0"/>
            </w:tcBorders>
            <w:vAlign w:val="center"/>
          </w:tcPr>
          <w:p w14:paraId="7B151D74">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专业工作年限</w:t>
            </w:r>
          </w:p>
        </w:tc>
        <w:tc>
          <w:tcPr>
            <w:tcW w:w="2797" w:type="dxa"/>
            <w:tcBorders>
              <w:left w:val="single" w:color="auto" w:sz="4" w:space="0"/>
              <w:right w:val="single" w:color="auto" w:sz="12" w:space="0"/>
            </w:tcBorders>
            <w:vAlign w:val="center"/>
          </w:tcPr>
          <w:p w14:paraId="4789AB43">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备注</w:t>
            </w:r>
          </w:p>
        </w:tc>
      </w:tr>
      <w:tr w14:paraId="118B4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68" w:hRule="atLeast"/>
          <w:jc w:val="center"/>
        </w:trPr>
        <w:tc>
          <w:tcPr>
            <w:tcW w:w="1831" w:type="dxa"/>
            <w:vMerge w:val="continue"/>
            <w:tcBorders>
              <w:left w:val="single" w:color="auto" w:sz="12" w:space="0"/>
              <w:right w:val="single" w:color="auto" w:sz="4" w:space="0"/>
            </w:tcBorders>
            <w:vAlign w:val="center"/>
          </w:tcPr>
          <w:p w14:paraId="6B4DBE4E">
            <w:pPr>
              <w:adjustRightInd w:val="0"/>
              <w:snapToGrid w:val="0"/>
              <w:jc w:val="center"/>
              <w:rPr>
                <w:rFonts w:ascii="黑体" w:hAnsi="黑体" w:eastAsia="黑体"/>
                <w:b/>
                <w:sz w:val="20"/>
                <w:szCs w:val="20"/>
              </w:rPr>
            </w:pPr>
          </w:p>
        </w:tc>
        <w:tc>
          <w:tcPr>
            <w:tcW w:w="2190" w:type="dxa"/>
            <w:tcBorders>
              <w:left w:val="single" w:color="auto" w:sz="4" w:space="0"/>
              <w:right w:val="single" w:color="auto" w:sz="4" w:space="0"/>
            </w:tcBorders>
            <w:vAlign w:val="center"/>
          </w:tcPr>
          <w:p w14:paraId="0776C67B">
            <w:pPr>
              <w:adjustRightInd w:val="0"/>
              <w:snapToGrid w:val="0"/>
              <w:ind w:left="1" w:leftChars="-10" w:hanging="22" w:hangingChars="11"/>
              <w:jc w:val="center"/>
              <w:rPr>
                <w:rFonts w:ascii="黑体" w:hAnsi="黑体" w:eastAsia="黑体"/>
                <w:sz w:val="20"/>
                <w:szCs w:val="20"/>
              </w:rPr>
            </w:pPr>
            <w:r>
              <w:rPr>
                <w:rFonts w:hint="eastAsia" w:ascii="黑体" w:hAnsi="黑体" w:eastAsia="黑体"/>
                <w:sz w:val="20"/>
                <w:szCs w:val="20"/>
              </w:rPr>
              <w:t>全日制本科</w:t>
            </w:r>
          </w:p>
        </w:tc>
        <w:tc>
          <w:tcPr>
            <w:tcW w:w="2188" w:type="dxa"/>
            <w:gridSpan w:val="2"/>
            <w:tcBorders>
              <w:left w:val="single" w:color="auto" w:sz="4" w:space="0"/>
              <w:right w:val="single" w:color="auto" w:sz="4" w:space="0"/>
            </w:tcBorders>
            <w:vAlign w:val="center"/>
          </w:tcPr>
          <w:p w14:paraId="622FE198">
            <w:pPr>
              <w:adjustRightInd w:val="0"/>
              <w:snapToGrid w:val="0"/>
              <w:ind w:left="1" w:leftChars="-10" w:hanging="22" w:hangingChars="11"/>
              <w:jc w:val="center"/>
              <w:rPr>
                <w:rFonts w:ascii="黑体" w:hAnsi="黑体" w:eastAsia="黑体"/>
                <w:sz w:val="20"/>
                <w:szCs w:val="20"/>
              </w:rPr>
            </w:pPr>
            <w:r>
              <w:rPr>
                <w:rFonts w:hint="eastAsia" w:ascii="黑体" w:hAnsi="黑体" w:eastAsia="黑体"/>
                <w:sz w:val="20"/>
                <w:szCs w:val="20"/>
              </w:rPr>
              <w:t>中级及以上专业技术职务或取得注册会计师等相关资格</w:t>
            </w:r>
          </w:p>
        </w:tc>
        <w:tc>
          <w:tcPr>
            <w:tcW w:w="1924" w:type="dxa"/>
            <w:tcBorders>
              <w:left w:val="single" w:color="auto" w:sz="4" w:space="0"/>
              <w:right w:val="single" w:color="auto" w:sz="4" w:space="0"/>
            </w:tcBorders>
            <w:vAlign w:val="center"/>
          </w:tcPr>
          <w:p w14:paraId="77AF18A1">
            <w:pPr>
              <w:adjustRightInd w:val="0"/>
              <w:snapToGrid w:val="0"/>
              <w:ind w:left="1" w:leftChars="-10" w:hanging="22" w:hangingChars="11"/>
              <w:jc w:val="center"/>
              <w:rPr>
                <w:rFonts w:ascii="黑体" w:hAnsi="黑体" w:eastAsia="黑体"/>
                <w:sz w:val="20"/>
                <w:szCs w:val="20"/>
              </w:rPr>
            </w:pPr>
            <w:r>
              <w:rPr>
                <w:rFonts w:hint="eastAsia" w:ascii="黑体" w:hAnsi="黑体" w:eastAsia="黑体"/>
                <w:sz w:val="20"/>
                <w:szCs w:val="20"/>
              </w:rPr>
              <w:t>5年及以上</w:t>
            </w:r>
          </w:p>
        </w:tc>
        <w:tc>
          <w:tcPr>
            <w:tcW w:w="2797" w:type="dxa"/>
            <w:tcBorders>
              <w:left w:val="single" w:color="auto" w:sz="4" w:space="0"/>
              <w:right w:val="single" w:color="auto" w:sz="12" w:space="0"/>
            </w:tcBorders>
            <w:vAlign w:val="center"/>
          </w:tcPr>
          <w:p w14:paraId="649D74CA">
            <w:pPr>
              <w:adjustRightInd w:val="0"/>
              <w:snapToGrid w:val="0"/>
              <w:ind w:left="1" w:leftChars="-10" w:hanging="22" w:hangingChars="11"/>
              <w:jc w:val="left"/>
              <w:rPr>
                <w:rFonts w:hint="eastAsia" w:ascii="黑体" w:hAnsi="黑体" w:eastAsia="黑体"/>
                <w:sz w:val="20"/>
                <w:szCs w:val="20"/>
              </w:rPr>
            </w:pPr>
            <w:r>
              <w:rPr>
                <w:rFonts w:hint="eastAsia" w:ascii="黑体" w:hAnsi="黑体" w:eastAsia="黑体"/>
                <w:sz w:val="20"/>
                <w:szCs w:val="20"/>
                <w:lang w:val="en-US" w:eastAsia="zh-CN"/>
              </w:rPr>
              <w:t>1.</w:t>
            </w:r>
            <w:r>
              <w:rPr>
                <w:rFonts w:hint="eastAsia" w:ascii="黑体" w:hAnsi="黑体" w:eastAsia="黑体"/>
                <w:sz w:val="20"/>
                <w:szCs w:val="20"/>
              </w:rPr>
              <w:t>中共党员优先</w:t>
            </w:r>
          </w:p>
          <w:p w14:paraId="74ACC7B1">
            <w:pPr>
              <w:adjustRightInd w:val="0"/>
              <w:snapToGrid w:val="0"/>
              <w:ind w:left="1" w:leftChars="-10" w:hanging="22" w:hangingChars="11"/>
              <w:jc w:val="left"/>
              <w:rPr>
                <w:rFonts w:hint="default" w:ascii="黑体" w:hAnsi="黑体" w:eastAsia="黑体"/>
                <w:sz w:val="20"/>
                <w:szCs w:val="20"/>
                <w:lang w:val="en-US" w:eastAsia="zh-CN"/>
              </w:rPr>
            </w:pPr>
            <w:r>
              <w:rPr>
                <w:rFonts w:hint="eastAsia" w:ascii="黑体" w:hAnsi="黑体" w:eastAsia="黑体"/>
                <w:sz w:val="20"/>
                <w:szCs w:val="20"/>
                <w:lang w:val="en-US" w:eastAsia="zh-CN"/>
              </w:rPr>
              <w:t>2.有央国企新能源、液化天然气行业审计工作经验优先</w:t>
            </w:r>
          </w:p>
        </w:tc>
      </w:tr>
      <w:tr w14:paraId="766A8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1831" w:type="dxa"/>
            <w:vMerge w:val="continue"/>
            <w:tcBorders>
              <w:left w:val="single" w:color="auto" w:sz="12" w:space="0"/>
              <w:right w:val="single" w:color="auto" w:sz="4" w:space="0"/>
            </w:tcBorders>
            <w:vAlign w:val="center"/>
          </w:tcPr>
          <w:p w14:paraId="1F5CD881">
            <w:pPr>
              <w:adjustRightInd w:val="0"/>
              <w:snapToGrid w:val="0"/>
              <w:jc w:val="center"/>
              <w:rPr>
                <w:rFonts w:ascii="黑体" w:hAnsi="黑体" w:eastAsia="黑体"/>
                <w:b/>
                <w:sz w:val="20"/>
                <w:szCs w:val="20"/>
              </w:rPr>
            </w:pPr>
          </w:p>
        </w:tc>
        <w:tc>
          <w:tcPr>
            <w:tcW w:w="2190" w:type="dxa"/>
            <w:tcBorders>
              <w:left w:val="single" w:color="auto" w:sz="4" w:space="0"/>
              <w:right w:val="single" w:color="auto" w:sz="4" w:space="0"/>
            </w:tcBorders>
            <w:vAlign w:val="center"/>
          </w:tcPr>
          <w:p w14:paraId="022CC11F">
            <w:pPr>
              <w:adjustRightInd w:val="0"/>
              <w:snapToGrid w:val="0"/>
              <w:ind w:left="1" w:leftChars="-10" w:hanging="22" w:hangingChars="11"/>
              <w:jc w:val="center"/>
              <w:rPr>
                <w:rFonts w:ascii="黑体" w:hAnsi="黑体" w:eastAsia="黑体"/>
                <w:sz w:val="20"/>
                <w:szCs w:val="20"/>
              </w:rPr>
            </w:pPr>
            <w:r>
              <w:rPr>
                <w:rFonts w:hint="eastAsia" w:ascii="黑体" w:hAnsi="黑体" w:eastAsia="黑体"/>
                <w:sz w:val="20"/>
                <w:szCs w:val="20"/>
              </w:rPr>
              <w:t>全日制硕士研究生及以上</w:t>
            </w:r>
          </w:p>
        </w:tc>
        <w:tc>
          <w:tcPr>
            <w:tcW w:w="2188" w:type="dxa"/>
            <w:gridSpan w:val="2"/>
            <w:tcBorders>
              <w:left w:val="single" w:color="auto" w:sz="4" w:space="0"/>
              <w:right w:val="single" w:color="auto" w:sz="4" w:space="0"/>
            </w:tcBorders>
            <w:vAlign w:val="center"/>
          </w:tcPr>
          <w:p w14:paraId="0F0DC00F">
            <w:pPr>
              <w:adjustRightInd w:val="0"/>
              <w:snapToGrid w:val="0"/>
              <w:ind w:left="1" w:leftChars="-10" w:hanging="22" w:hangingChars="11"/>
              <w:jc w:val="center"/>
              <w:rPr>
                <w:rFonts w:ascii="黑体" w:hAnsi="黑体" w:eastAsia="黑体"/>
                <w:sz w:val="20"/>
                <w:szCs w:val="20"/>
              </w:rPr>
            </w:pPr>
            <w:r>
              <w:rPr>
                <w:rFonts w:hint="eastAsia" w:ascii="黑体" w:hAnsi="黑体" w:eastAsia="黑体"/>
                <w:sz w:val="20"/>
                <w:szCs w:val="20"/>
              </w:rPr>
              <w:t>中级及以上专业技术职务或取得注册会计师等相关资格</w:t>
            </w:r>
          </w:p>
        </w:tc>
        <w:tc>
          <w:tcPr>
            <w:tcW w:w="1924" w:type="dxa"/>
            <w:tcBorders>
              <w:left w:val="single" w:color="auto" w:sz="4" w:space="0"/>
              <w:right w:val="single" w:color="auto" w:sz="4" w:space="0"/>
            </w:tcBorders>
            <w:vAlign w:val="center"/>
          </w:tcPr>
          <w:p w14:paraId="4EFD988F">
            <w:pPr>
              <w:adjustRightInd w:val="0"/>
              <w:snapToGrid w:val="0"/>
              <w:ind w:left="1" w:leftChars="-10" w:hanging="22" w:hangingChars="11"/>
              <w:jc w:val="center"/>
              <w:rPr>
                <w:rFonts w:ascii="黑体" w:hAnsi="黑体" w:eastAsia="黑体"/>
                <w:sz w:val="20"/>
                <w:szCs w:val="20"/>
              </w:rPr>
            </w:pPr>
            <w:r>
              <w:rPr>
                <w:rFonts w:hint="eastAsia" w:ascii="黑体" w:hAnsi="黑体" w:eastAsia="黑体"/>
                <w:sz w:val="20"/>
                <w:szCs w:val="20"/>
                <w:lang w:val="en-US" w:eastAsia="zh-CN"/>
              </w:rPr>
              <w:t>3</w:t>
            </w:r>
            <w:r>
              <w:rPr>
                <w:rFonts w:hint="eastAsia" w:ascii="黑体" w:hAnsi="黑体" w:eastAsia="黑体"/>
                <w:sz w:val="20"/>
                <w:szCs w:val="20"/>
              </w:rPr>
              <w:t>年及以上</w:t>
            </w:r>
          </w:p>
        </w:tc>
        <w:tc>
          <w:tcPr>
            <w:tcW w:w="2797" w:type="dxa"/>
            <w:tcBorders>
              <w:left w:val="single" w:color="auto" w:sz="4" w:space="0"/>
              <w:right w:val="single" w:color="auto" w:sz="12" w:space="0"/>
            </w:tcBorders>
            <w:vAlign w:val="center"/>
          </w:tcPr>
          <w:p w14:paraId="0698B5D3">
            <w:pPr>
              <w:adjustRightInd w:val="0"/>
              <w:snapToGrid w:val="0"/>
              <w:ind w:left="1" w:leftChars="-10" w:hanging="22" w:hangingChars="11"/>
              <w:jc w:val="left"/>
              <w:rPr>
                <w:rFonts w:hint="eastAsia" w:ascii="黑体" w:hAnsi="黑体" w:eastAsia="黑体"/>
                <w:sz w:val="20"/>
                <w:szCs w:val="20"/>
              </w:rPr>
            </w:pPr>
            <w:r>
              <w:rPr>
                <w:rFonts w:hint="eastAsia" w:ascii="黑体" w:hAnsi="黑体" w:eastAsia="黑体"/>
                <w:sz w:val="20"/>
                <w:szCs w:val="20"/>
                <w:lang w:val="en-US" w:eastAsia="zh-CN"/>
              </w:rPr>
              <w:t>1.</w:t>
            </w:r>
            <w:r>
              <w:rPr>
                <w:rFonts w:hint="eastAsia" w:ascii="黑体" w:hAnsi="黑体" w:eastAsia="黑体"/>
                <w:sz w:val="20"/>
                <w:szCs w:val="20"/>
              </w:rPr>
              <w:t>中共党员优先</w:t>
            </w:r>
          </w:p>
          <w:p w14:paraId="5033BF2B">
            <w:pPr>
              <w:adjustRightInd w:val="0"/>
              <w:snapToGrid w:val="0"/>
              <w:ind w:left="1" w:leftChars="-10" w:hanging="22" w:hangingChars="11"/>
              <w:jc w:val="left"/>
              <w:rPr>
                <w:rFonts w:hint="eastAsia" w:ascii="黑体" w:hAnsi="黑体" w:eastAsia="黑体"/>
                <w:sz w:val="20"/>
                <w:szCs w:val="20"/>
              </w:rPr>
            </w:pPr>
            <w:r>
              <w:rPr>
                <w:rFonts w:hint="eastAsia" w:ascii="黑体" w:hAnsi="黑体" w:eastAsia="黑体"/>
                <w:sz w:val="20"/>
                <w:szCs w:val="20"/>
                <w:lang w:val="en-US" w:eastAsia="zh-CN"/>
              </w:rPr>
              <w:t>2.有央国企新能源、液化天然气行业审计工作经验优先</w:t>
            </w:r>
          </w:p>
        </w:tc>
      </w:tr>
      <w:tr w14:paraId="25837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172" w:hRule="atLeast"/>
          <w:jc w:val="center"/>
        </w:trPr>
        <w:tc>
          <w:tcPr>
            <w:tcW w:w="1831" w:type="dxa"/>
            <w:tcBorders>
              <w:top w:val="single" w:color="auto" w:sz="4" w:space="0"/>
              <w:left w:val="single" w:color="auto" w:sz="12" w:space="0"/>
              <w:bottom w:val="single" w:color="auto" w:sz="4" w:space="0"/>
              <w:right w:val="single" w:color="auto" w:sz="4" w:space="0"/>
            </w:tcBorders>
            <w:vAlign w:val="center"/>
          </w:tcPr>
          <w:p w14:paraId="0EBB67D6">
            <w:pPr>
              <w:adjustRightInd w:val="0"/>
              <w:snapToGrid w:val="0"/>
              <w:ind w:left="1" w:leftChars="-10" w:hanging="22" w:hangingChars="11"/>
              <w:jc w:val="center"/>
              <w:rPr>
                <w:rFonts w:ascii="黑体" w:hAnsi="黑体" w:eastAsia="黑体"/>
                <w:sz w:val="20"/>
                <w:szCs w:val="20"/>
              </w:rPr>
            </w:pPr>
            <w:r>
              <w:rPr>
                <w:rFonts w:hint="eastAsia" w:ascii="黑体" w:hAnsi="黑体" w:eastAsia="黑体"/>
                <w:b/>
                <w:bCs/>
                <w:sz w:val="20"/>
                <w:szCs w:val="20"/>
              </w:rPr>
              <w:t>知识技能</w:t>
            </w:r>
          </w:p>
        </w:tc>
        <w:tc>
          <w:tcPr>
            <w:tcW w:w="9099" w:type="dxa"/>
            <w:gridSpan w:val="5"/>
            <w:tcBorders>
              <w:top w:val="single" w:color="auto" w:sz="4" w:space="0"/>
              <w:left w:val="single" w:color="auto" w:sz="4" w:space="0"/>
              <w:bottom w:val="single" w:color="auto" w:sz="4" w:space="0"/>
              <w:right w:val="single" w:color="auto" w:sz="12" w:space="0"/>
            </w:tcBorders>
            <w:vAlign w:val="center"/>
          </w:tcPr>
          <w:p w14:paraId="59EF857D">
            <w:pPr>
              <w:numPr>
                <w:ilvl w:val="0"/>
                <w:numId w:val="3"/>
              </w:numPr>
              <w:rPr>
                <w:rFonts w:ascii="黑体" w:hAnsi="黑体" w:eastAsia="黑体"/>
                <w:sz w:val="20"/>
                <w:szCs w:val="20"/>
              </w:rPr>
            </w:pPr>
            <w:r>
              <w:rPr>
                <w:rFonts w:hint="eastAsia" w:ascii="黑体" w:hAnsi="黑体" w:eastAsia="黑体"/>
                <w:sz w:val="20"/>
                <w:szCs w:val="20"/>
              </w:rPr>
              <w:t>熟悉与</w:t>
            </w:r>
            <w:r>
              <w:rPr>
                <w:rFonts w:ascii="黑体" w:hAnsi="黑体" w:eastAsia="黑体"/>
                <w:sz w:val="20"/>
                <w:szCs w:val="20"/>
              </w:rPr>
              <w:t>本岗位</w:t>
            </w:r>
            <w:r>
              <w:rPr>
                <w:rFonts w:hint="eastAsia" w:ascii="黑体" w:hAnsi="黑体" w:eastAsia="黑体"/>
                <w:sz w:val="20"/>
                <w:szCs w:val="20"/>
              </w:rPr>
              <w:t>相关的国家法律、法规，</w:t>
            </w:r>
            <w:r>
              <w:rPr>
                <w:rFonts w:hint="eastAsia" w:ascii="黑体" w:hAnsi="黑体" w:eastAsia="黑体"/>
                <w:sz w:val="20"/>
                <w:szCs w:val="20"/>
                <w:lang w:val="en-US" w:eastAsia="zh-CN"/>
              </w:rPr>
              <w:t>熟练</w:t>
            </w:r>
            <w:r>
              <w:rPr>
                <w:rFonts w:ascii="黑体" w:hAnsi="黑体" w:eastAsia="黑体"/>
                <w:sz w:val="20"/>
                <w:szCs w:val="20"/>
              </w:rPr>
              <w:t>掌握</w:t>
            </w:r>
            <w:r>
              <w:rPr>
                <w:rFonts w:hint="eastAsia" w:ascii="黑体" w:hAnsi="黑体" w:eastAsia="黑体"/>
                <w:sz w:val="20"/>
                <w:szCs w:val="20"/>
              </w:rPr>
              <w:t>经营管理、安全</w:t>
            </w:r>
            <w:r>
              <w:rPr>
                <w:rFonts w:ascii="黑体" w:hAnsi="黑体" w:eastAsia="黑体"/>
                <w:sz w:val="20"/>
                <w:szCs w:val="20"/>
              </w:rPr>
              <w:t>环保、</w:t>
            </w:r>
            <w:r>
              <w:rPr>
                <w:rFonts w:hint="eastAsia" w:ascii="黑体" w:hAnsi="黑体" w:eastAsia="黑体"/>
                <w:sz w:val="20"/>
                <w:szCs w:val="20"/>
              </w:rPr>
              <w:t>审计、财务、投融资相关</w:t>
            </w:r>
            <w:r>
              <w:rPr>
                <w:rFonts w:ascii="黑体" w:hAnsi="黑体" w:eastAsia="黑体"/>
                <w:sz w:val="20"/>
                <w:szCs w:val="20"/>
              </w:rPr>
              <w:t>的法律法规</w:t>
            </w:r>
            <w:r>
              <w:rPr>
                <w:rFonts w:hint="eastAsia" w:ascii="黑体" w:hAnsi="黑体" w:eastAsia="黑体"/>
                <w:sz w:val="20"/>
                <w:szCs w:val="20"/>
              </w:rPr>
              <w:t>；</w:t>
            </w:r>
          </w:p>
          <w:p w14:paraId="326044E5">
            <w:pPr>
              <w:numPr>
                <w:ilvl w:val="0"/>
                <w:numId w:val="3"/>
              </w:numPr>
              <w:rPr>
                <w:rFonts w:ascii="黑体" w:hAnsi="黑体" w:eastAsia="黑体"/>
                <w:sz w:val="20"/>
                <w:szCs w:val="20"/>
              </w:rPr>
            </w:pPr>
            <w:r>
              <w:rPr>
                <w:rFonts w:hint="eastAsia" w:ascii="黑体" w:hAnsi="黑体" w:eastAsia="黑体"/>
                <w:sz w:val="20"/>
                <w:szCs w:val="20"/>
                <w:lang w:val="en-US" w:eastAsia="zh-CN"/>
              </w:rPr>
              <w:t>熟练</w:t>
            </w:r>
            <w:r>
              <w:rPr>
                <w:rFonts w:hint="eastAsia" w:ascii="黑体" w:hAnsi="黑体" w:eastAsia="黑体"/>
                <w:sz w:val="20"/>
                <w:szCs w:val="20"/>
              </w:rPr>
              <w:t>掌握和运用经营管理、财务与会计、</w:t>
            </w:r>
            <w:r>
              <w:rPr>
                <w:rFonts w:ascii="黑体" w:hAnsi="黑体" w:eastAsia="黑体"/>
                <w:sz w:val="20"/>
                <w:szCs w:val="20"/>
              </w:rPr>
              <w:t>审计、</w:t>
            </w:r>
            <w:r>
              <w:rPr>
                <w:rFonts w:hint="eastAsia" w:ascii="黑体" w:hAnsi="黑体" w:eastAsia="黑体"/>
                <w:sz w:val="20"/>
                <w:szCs w:val="20"/>
              </w:rPr>
              <w:t>风险管理等方面的专业知识，</w:t>
            </w:r>
            <w:r>
              <w:rPr>
                <w:rFonts w:ascii="黑体" w:hAnsi="黑体" w:eastAsia="黑体"/>
                <w:sz w:val="20"/>
                <w:szCs w:val="20"/>
              </w:rPr>
              <w:t>并</w:t>
            </w:r>
            <w:r>
              <w:rPr>
                <w:rFonts w:hint="eastAsia" w:ascii="黑体" w:hAnsi="黑体" w:eastAsia="黑体"/>
                <w:sz w:val="20"/>
                <w:szCs w:val="20"/>
              </w:rPr>
              <w:t>具有较丰富的审计</w:t>
            </w:r>
            <w:r>
              <w:rPr>
                <w:rFonts w:ascii="黑体" w:hAnsi="黑体" w:eastAsia="黑体"/>
                <w:sz w:val="20"/>
                <w:szCs w:val="20"/>
              </w:rPr>
              <w:t>工作经验</w:t>
            </w:r>
            <w:r>
              <w:rPr>
                <w:rFonts w:hint="eastAsia" w:ascii="黑体" w:hAnsi="黑体" w:eastAsia="黑体"/>
                <w:sz w:val="20"/>
                <w:szCs w:val="20"/>
              </w:rPr>
              <w:t>和处理复杂问题的能力；</w:t>
            </w:r>
          </w:p>
          <w:p w14:paraId="7AD99BE3">
            <w:pPr>
              <w:numPr>
                <w:ilvl w:val="0"/>
                <w:numId w:val="3"/>
              </w:numPr>
              <w:rPr>
                <w:rFonts w:ascii="黑体" w:hAnsi="黑体" w:eastAsia="黑体"/>
                <w:sz w:val="20"/>
                <w:szCs w:val="20"/>
              </w:rPr>
            </w:pPr>
            <w:r>
              <w:rPr>
                <w:rFonts w:hint="eastAsia" w:ascii="黑体" w:hAnsi="黑体" w:eastAsia="黑体"/>
                <w:sz w:val="20"/>
                <w:szCs w:val="20"/>
              </w:rPr>
              <w:t>了解燃气行业生产和经营管理的特点和专业知识；</w:t>
            </w:r>
          </w:p>
          <w:p w14:paraId="65EB3F09">
            <w:pPr>
              <w:numPr>
                <w:ilvl w:val="0"/>
                <w:numId w:val="3"/>
              </w:numPr>
              <w:rPr>
                <w:rFonts w:ascii="黑体" w:hAnsi="黑体" w:eastAsia="黑体"/>
                <w:sz w:val="20"/>
                <w:szCs w:val="20"/>
              </w:rPr>
            </w:pPr>
            <w:r>
              <w:rPr>
                <w:rFonts w:hint="eastAsia" w:ascii="黑体" w:hAnsi="黑体" w:eastAsia="黑体"/>
                <w:sz w:val="20"/>
                <w:szCs w:val="20"/>
              </w:rPr>
              <w:t>熟练使用计算机及Word、Excel、PowerPoint软件；</w:t>
            </w:r>
          </w:p>
          <w:p w14:paraId="2F7FFA88">
            <w:pPr>
              <w:numPr>
                <w:ilvl w:val="0"/>
                <w:numId w:val="3"/>
              </w:numPr>
              <w:rPr>
                <w:rFonts w:ascii="黑体" w:hAnsi="黑体" w:eastAsia="黑体"/>
                <w:sz w:val="20"/>
                <w:szCs w:val="20"/>
              </w:rPr>
            </w:pPr>
            <w:r>
              <w:rPr>
                <w:rFonts w:hint="eastAsia" w:ascii="黑体" w:hAnsi="黑体" w:eastAsia="黑体"/>
                <w:sz w:val="20"/>
                <w:szCs w:val="20"/>
              </w:rPr>
              <w:t>具有</w:t>
            </w:r>
            <w:r>
              <w:rPr>
                <w:rFonts w:ascii="黑体" w:hAnsi="黑体" w:eastAsia="黑体"/>
                <w:sz w:val="20"/>
                <w:szCs w:val="20"/>
              </w:rPr>
              <w:t>与本岗位相适应的英语</w:t>
            </w:r>
            <w:r>
              <w:rPr>
                <w:rFonts w:hint="eastAsia" w:ascii="黑体" w:hAnsi="黑体" w:eastAsia="黑体"/>
                <w:sz w:val="20"/>
                <w:szCs w:val="20"/>
              </w:rPr>
              <w:t>语言</w:t>
            </w:r>
            <w:r>
              <w:rPr>
                <w:rFonts w:ascii="黑体" w:hAnsi="黑体" w:eastAsia="黑体"/>
                <w:sz w:val="20"/>
                <w:szCs w:val="20"/>
              </w:rPr>
              <w:t>能力</w:t>
            </w:r>
            <w:r>
              <w:rPr>
                <w:rFonts w:hint="eastAsia" w:ascii="黑体" w:hAnsi="黑体" w:eastAsia="黑体"/>
                <w:sz w:val="20"/>
                <w:szCs w:val="20"/>
              </w:rPr>
              <w:t>。</w:t>
            </w:r>
          </w:p>
        </w:tc>
      </w:tr>
      <w:tr w14:paraId="37A4D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18" w:hRule="atLeast"/>
          <w:jc w:val="center"/>
        </w:trPr>
        <w:tc>
          <w:tcPr>
            <w:tcW w:w="1831" w:type="dxa"/>
            <w:tcBorders>
              <w:top w:val="single" w:color="auto" w:sz="4" w:space="0"/>
              <w:left w:val="single" w:color="auto" w:sz="12" w:space="0"/>
              <w:bottom w:val="single" w:color="auto" w:sz="12" w:space="0"/>
              <w:right w:val="single" w:color="auto" w:sz="4" w:space="0"/>
            </w:tcBorders>
            <w:vAlign w:val="center"/>
          </w:tcPr>
          <w:p w14:paraId="60E50501">
            <w:pPr>
              <w:jc w:val="center"/>
              <w:rPr>
                <w:rFonts w:ascii="黑体" w:hAnsi="黑体" w:eastAsia="黑体"/>
                <w:sz w:val="20"/>
                <w:szCs w:val="20"/>
              </w:rPr>
            </w:pPr>
            <w:r>
              <w:rPr>
                <w:rFonts w:hint="eastAsia" w:ascii="黑体" w:hAnsi="黑体" w:eastAsia="黑体"/>
                <w:b/>
                <w:bCs/>
                <w:sz w:val="20"/>
                <w:szCs w:val="20"/>
              </w:rPr>
              <w:t>行为素质</w:t>
            </w:r>
          </w:p>
        </w:tc>
        <w:tc>
          <w:tcPr>
            <w:tcW w:w="9099" w:type="dxa"/>
            <w:gridSpan w:val="5"/>
            <w:tcBorders>
              <w:top w:val="single" w:color="auto" w:sz="4" w:space="0"/>
              <w:left w:val="single" w:color="auto" w:sz="4" w:space="0"/>
              <w:bottom w:val="single" w:color="auto" w:sz="12" w:space="0"/>
              <w:right w:val="single" w:color="auto" w:sz="12" w:space="0"/>
            </w:tcBorders>
            <w:vAlign w:val="center"/>
          </w:tcPr>
          <w:p w14:paraId="72F3EE6A">
            <w:pPr>
              <w:numPr>
                <w:ilvl w:val="0"/>
                <w:numId w:val="4"/>
              </w:numPr>
              <w:rPr>
                <w:rFonts w:ascii="黑体" w:hAnsi="黑体" w:eastAsia="黑体"/>
                <w:sz w:val="20"/>
                <w:szCs w:val="20"/>
              </w:rPr>
            </w:pPr>
            <w:r>
              <w:rPr>
                <w:rFonts w:hint="eastAsia" w:ascii="黑体" w:hAnsi="黑体" w:eastAsia="黑体"/>
                <w:sz w:val="20"/>
                <w:szCs w:val="20"/>
              </w:rPr>
              <w:t>具有优秀的执行力；</w:t>
            </w:r>
          </w:p>
          <w:p w14:paraId="6ABE1466">
            <w:pPr>
              <w:numPr>
                <w:ilvl w:val="0"/>
                <w:numId w:val="4"/>
              </w:numPr>
              <w:rPr>
                <w:rFonts w:ascii="黑体" w:hAnsi="黑体" w:eastAsia="黑体"/>
                <w:sz w:val="20"/>
                <w:szCs w:val="20"/>
              </w:rPr>
            </w:pPr>
            <w:r>
              <w:rPr>
                <w:rFonts w:hint="eastAsia" w:ascii="黑体" w:hAnsi="黑体" w:eastAsia="黑体"/>
                <w:sz w:val="20"/>
                <w:szCs w:val="20"/>
              </w:rPr>
              <w:t>具有较强的组织协调和沟通能力，能独立履行岗位职责；</w:t>
            </w:r>
          </w:p>
          <w:p w14:paraId="0D4BD139">
            <w:pPr>
              <w:numPr>
                <w:ilvl w:val="0"/>
                <w:numId w:val="4"/>
              </w:numPr>
              <w:rPr>
                <w:rFonts w:ascii="黑体" w:hAnsi="黑体" w:eastAsia="黑体"/>
                <w:sz w:val="20"/>
                <w:szCs w:val="20"/>
              </w:rPr>
            </w:pPr>
            <w:r>
              <w:rPr>
                <w:rFonts w:hint="eastAsia" w:ascii="黑体" w:hAnsi="黑体" w:eastAsia="黑体"/>
                <w:sz w:val="20"/>
                <w:szCs w:val="20"/>
              </w:rPr>
              <w:t>具有清晰的逻辑思维和较强的语言、文字表达能力；</w:t>
            </w:r>
          </w:p>
          <w:p w14:paraId="48F37F3D">
            <w:pPr>
              <w:numPr>
                <w:ilvl w:val="0"/>
                <w:numId w:val="4"/>
              </w:numPr>
              <w:rPr>
                <w:rFonts w:ascii="黑体" w:hAnsi="黑体" w:eastAsia="黑体"/>
                <w:sz w:val="20"/>
                <w:szCs w:val="20"/>
              </w:rPr>
            </w:pPr>
            <w:r>
              <w:rPr>
                <w:rFonts w:hint="eastAsia" w:ascii="黑体" w:hAnsi="黑体" w:eastAsia="黑体"/>
                <w:sz w:val="20"/>
                <w:szCs w:val="20"/>
              </w:rPr>
              <w:t>为人公正，立场客观；具有</w:t>
            </w:r>
            <w:r>
              <w:rPr>
                <w:rFonts w:ascii="黑体" w:hAnsi="黑体" w:eastAsia="黑体"/>
                <w:sz w:val="20"/>
                <w:szCs w:val="20"/>
              </w:rPr>
              <w:t>工作责任感、敬业精神</w:t>
            </w:r>
            <w:r>
              <w:rPr>
                <w:rFonts w:hint="eastAsia" w:ascii="黑体" w:hAnsi="黑体" w:eastAsia="黑体"/>
                <w:sz w:val="20"/>
                <w:szCs w:val="20"/>
              </w:rPr>
              <w:t>和</w:t>
            </w:r>
            <w:r>
              <w:rPr>
                <w:rFonts w:ascii="黑体" w:hAnsi="黑体" w:eastAsia="黑体"/>
                <w:sz w:val="20"/>
                <w:szCs w:val="20"/>
              </w:rPr>
              <w:t>良好的职业道德操守</w:t>
            </w:r>
            <w:r>
              <w:rPr>
                <w:rFonts w:hint="eastAsia" w:ascii="黑体" w:hAnsi="黑体" w:eastAsia="黑体"/>
                <w:sz w:val="20"/>
                <w:szCs w:val="20"/>
              </w:rPr>
              <w:t>；</w:t>
            </w:r>
          </w:p>
          <w:p w14:paraId="3C7AF124">
            <w:pPr>
              <w:numPr>
                <w:ilvl w:val="0"/>
                <w:numId w:val="4"/>
              </w:numPr>
              <w:rPr>
                <w:rFonts w:ascii="黑体" w:hAnsi="黑体" w:eastAsia="黑体"/>
                <w:sz w:val="20"/>
                <w:szCs w:val="20"/>
              </w:rPr>
            </w:pPr>
            <w:r>
              <w:rPr>
                <w:rFonts w:hint="eastAsia" w:ascii="黑体" w:hAnsi="黑体" w:eastAsia="黑体"/>
                <w:sz w:val="20"/>
                <w:szCs w:val="20"/>
              </w:rPr>
              <w:t>具有优秀的学习创新能力，在工作中不断提高业务水平和工作能力。</w:t>
            </w:r>
          </w:p>
        </w:tc>
      </w:tr>
    </w:tbl>
    <w:p w14:paraId="3F99671F">
      <w:pPr>
        <w:rPr>
          <w:rFonts w:ascii="黑体" w:hAnsi="黑体" w:eastAsia="黑体"/>
          <w:sz w:val="20"/>
          <w:szCs w:val="20"/>
        </w:rPr>
      </w:pPr>
      <w:r>
        <w:rPr>
          <w:rFonts w:hint="eastAsia" w:ascii="黑体" w:hAnsi="黑体" w:eastAsia="黑体"/>
          <w:sz w:val="20"/>
          <w:szCs w:val="20"/>
        </w:rPr>
        <w:t xml:space="preserve">    </w:t>
      </w:r>
    </w:p>
    <w:p w14:paraId="021CD7D2">
      <w:pPr>
        <w:rPr>
          <w:vanish/>
        </w:rPr>
      </w:pPr>
    </w:p>
    <w:sectPr>
      <w:pgSz w:w="11906" w:h="16838"/>
      <w:pgMar w:top="1134" w:right="720" w:bottom="1134" w:left="72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A24A20"/>
    <w:multiLevelType w:val="multilevel"/>
    <w:tmpl w:val="14A24A2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20E5EC5"/>
    <w:multiLevelType w:val="multilevel"/>
    <w:tmpl w:val="420E5EC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3744FA6"/>
    <w:multiLevelType w:val="multilevel"/>
    <w:tmpl w:val="53744FA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D154268"/>
    <w:multiLevelType w:val="multilevel"/>
    <w:tmpl w:val="5D15426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ZkOWE5N2I5OGVkMmNkOWI1N2RhZjFiYTllMjE4YmQifQ=="/>
  </w:docVars>
  <w:rsids>
    <w:rsidRoot w:val="005004D4"/>
    <w:rsid w:val="00001F94"/>
    <w:rsid w:val="000271D8"/>
    <w:rsid w:val="00051CE4"/>
    <w:rsid w:val="00065354"/>
    <w:rsid w:val="000661CB"/>
    <w:rsid w:val="00072224"/>
    <w:rsid w:val="000767F2"/>
    <w:rsid w:val="00083337"/>
    <w:rsid w:val="00093593"/>
    <w:rsid w:val="000A4298"/>
    <w:rsid w:val="000B1735"/>
    <w:rsid w:val="000D1F69"/>
    <w:rsid w:val="000D3983"/>
    <w:rsid w:val="000D4DF5"/>
    <w:rsid w:val="000D5879"/>
    <w:rsid w:val="000E3459"/>
    <w:rsid w:val="000F0960"/>
    <w:rsid w:val="00100B19"/>
    <w:rsid w:val="00124B72"/>
    <w:rsid w:val="001257BD"/>
    <w:rsid w:val="0012711C"/>
    <w:rsid w:val="001320BE"/>
    <w:rsid w:val="0013678F"/>
    <w:rsid w:val="00136E15"/>
    <w:rsid w:val="001379BB"/>
    <w:rsid w:val="0014767E"/>
    <w:rsid w:val="00160BD8"/>
    <w:rsid w:val="00185E90"/>
    <w:rsid w:val="00195CD5"/>
    <w:rsid w:val="00197129"/>
    <w:rsid w:val="001A577E"/>
    <w:rsid w:val="001B13FC"/>
    <w:rsid w:val="001C79CB"/>
    <w:rsid w:val="001D5B03"/>
    <w:rsid w:val="001E5FCA"/>
    <w:rsid w:val="00211199"/>
    <w:rsid w:val="0023182E"/>
    <w:rsid w:val="00232D34"/>
    <w:rsid w:val="00236DCE"/>
    <w:rsid w:val="0026757C"/>
    <w:rsid w:val="0027247F"/>
    <w:rsid w:val="00284B07"/>
    <w:rsid w:val="002A0130"/>
    <w:rsid w:val="002B04C4"/>
    <w:rsid w:val="002B6A8C"/>
    <w:rsid w:val="002C2F95"/>
    <w:rsid w:val="002C3447"/>
    <w:rsid w:val="002D1670"/>
    <w:rsid w:val="002E550D"/>
    <w:rsid w:val="0031184C"/>
    <w:rsid w:val="00315961"/>
    <w:rsid w:val="00326CD9"/>
    <w:rsid w:val="00337F92"/>
    <w:rsid w:val="003533F8"/>
    <w:rsid w:val="00371548"/>
    <w:rsid w:val="00385DDA"/>
    <w:rsid w:val="003911AD"/>
    <w:rsid w:val="003A122B"/>
    <w:rsid w:val="003A7666"/>
    <w:rsid w:val="003B20E2"/>
    <w:rsid w:val="003B24BA"/>
    <w:rsid w:val="003C57E8"/>
    <w:rsid w:val="003D3F57"/>
    <w:rsid w:val="003E14FD"/>
    <w:rsid w:val="003F2AC2"/>
    <w:rsid w:val="003F3FE8"/>
    <w:rsid w:val="00403889"/>
    <w:rsid w:val="00414B9D"/>
    <w:rsid w:val="00421777"/>
    <w:rsid w:val="004236EF"/>
    <w:rsid w:val="00426DC1"/>
    <w:rsid w:val="00442BCA"/>
    <w:rsid w:val="0044333E"/>
    <w:rsid w:val="004440E7"/>
    <w:rsid w:val="00461979"/>
    <w:rsid w:val="00493674"/>
    <w:rsid w:val="004970BE"/>
    <w:rsid w:val="004A26D6"/>
    <w:rsid w:val="004D0B6C"/>
    <w:rsid w:val="004E3D72"/>
    <w:rsid w:val="004F52F9"/>
    <w:rsid w:val="004F7496"/>
    <w:rsid w:val="005004D4"/>
    <w:rsid w:val="00537EC5"/>
    <w:rsid w:val="00544D51"/>
    <w:rsid w:val="0054708E"/>
    <w:rsid w:val="00554E56"/>
    <w:rsid w:val="00561AF7"/>
    <w:rsid w:val="005708CC"/>
    <w:rsid w:val="00572719"/>
    <w:rsid w:val="00572FEE"/>
    <w:rsid w:val="00575F7E"/>
    <w:rsid w:val="005852ED"/>
    <w:rsid w:val="005B3819"/>
    <w:rsid w:val="005B5141"/>
    <w:rsid w:val="005D0EFB"/>
    <w:rsid w:val="005D3E53"/>
    <w:rsid w:val="005D71F7"/>
    <w:rsid w:val="005E132D"/>
    <w:rsid w:val="005E4D16"/>
    <w:rsid w:val="00600A21"/>
    <w:rsid w:val="006050CA"/>
    <w:rsid w:val="00614ADC"/>
    <w:rsid w:val="00626BCF"/>
    <w:rsid w:val="00630805"/>
    <w:rsid w:val="00641DA3"/>
    <w:rsid w:val="00646F8C"/>
    <w:rsid w:val="006476CC"/>
    <w:rsid w:val="00652EFA"/>
    <w:rsid w:val="006575F3"/>
    <w:rsid w:val="00695981"/>
    <w:rsid w:val="006A5645"/>
    <w:rsid w:val="006C5D82"/>
    <w:rsid w:val="006D6641"/>
    <w:rsid w:val="006F7C95"/>
    <w:rsid w:val="007027DD"/>
    <w:rsid w:val="00722A69"/>
    <w:rsid w:val="00725DA0"/>
    <w:rsid w:val="00746F7E"/>
    <w:rsid w:val="007628ED"/>
    <w:rsid w:val="00762DF8"/>
    <w:rsid w:val="00770D3A"/>
    <w:rsid w:val="00772E27"/>
    <w:rsid w:val="007829DC"/>
    <w:rsid w:val="00787E8E"/>
    <w:rsid w:val="007913B0"/>
    <w:rsid w:val="00791CA8"/>
    <w:rsid w:val="007A04F4"/>
    <w:rsid w:val="007A0B37"/>
    <w:rsid w:val="007B1C77"/>
    <w:rsid w:val="007C44EA"/>
    <w:rsid w:val="007D069C"/>
    <w:rsid w:val="007E2CF4"/>
    <w:rsid w:val="007F1D62"/>
    <w:rsid w:val="007F3385"/>
    <w:rsid w:val="008005C4"/>
    <w:rsid w:val="00812BD4"/>
    <w:rsid w:val="008172F1"/>
    <w:rsid w:val="00827AEB"/>
    <w:rsid w:val="00831614"/>
    <w:rsid w:val="00831939"/>
    <w:rsid w:val="008350F0"/>
    <w:rsid w:val="008403C9"/>
    <w:rsid w:val="008546B9"/>
    <w:rsid w:val="0086683C"/>
    <w:rsid w:val="00867CD3"/>
    <w:rsid w:val="00870BAE"/>
    <w:rsid w:val="00872759"/>
    <w:rsid w:val="00886004"/>
    <w:rsid w:val="008B1B18"/>
    <w:rsid w:val="008D0337"/>
    <w:rsid w:val="008D714D"/>
    <w:rsid w:val="008F7F31"/>
    <w:rsid w:val="00903962"/>
    <w:rsid w:val="009103BE"/>
    <w:rsid w:val="00916A42"/>
    <w:rsid w:val="00930FD2"/>
    <w:rsid w:val="0095763C"/>
    <w:rsid w:val="0098014D"/>
    <w:rsid w:val="00995D11"/>
    <w:rsid w:val="009960B2"/>
    <w:rsid w:val="009C3FFB"/>
    <w:rsid w:val="009D0AF7"/>
    <w:rsid w:val="009D2924"/>
    <w:rsid w:val="009E2E6F"/>
    <w:rsid w:val="009E2FA1"/>
    <w:rsid w:val="009F3A04"/>
    <w:rsid w:val="009F3CEB"/>
    <w:rsid w:val="00A223B4"/>
    <w:rsid w:val="00A23F81"/>
    <w:rsid w:val="00A529F5"/>
    <w:rsid w:val="00A535B5"/>
    <w:rsid w:val="00A55D7E"/>
    <w:rsid w:val="00A62238"/>
    <w:rsid w:val="00A62BF0"/>
    <w:rsid w:val="00A8115C"/>
    <w:rsid w:val="00A83207"/>
    <w:rsid w:val="00AB618A"/>
    <w:rsid w:val="00AC6162"/>
    <w:rsid w:val="00AC7B51"/>
    <w:rsid w:val="00AE6F77"/>
    <w:rsid w:val="00AE7EFC"/>
    <w:rsid w:val="00AF4A7E"/>
    <w:rsid w:val="00B0325C"/>
    <w:rsid w:val="00B22FBD"/>
    <w:rsid w:val="00B356F4"/>
    <w:rsid w:val="00B41DD2"/>
    <w:rsid w:val="00B6356D"/>
    <w:rsid w:val="00B848EE"/>
    <w:rsid w:val="00B91D6A"/>
    <w:rsid w:val="00B928C2"/>
    <w:rsid w:val="00BB63D7"/>
    <w:rsid w:val="00BB6E2A"/>
    <w:rsid w:val="00BE1F60"/>
    <w:rsid w:val="00BE2D4B"/>
    <w:rsid w:val="00BF03D7"/>
    <w:rsid w:val="00BF6A1F"/>
    <w:rsid w:val="00C06F4C"/>
    <w:rsid w:val="00C15889"/>
    <w:rsid w:val="00C42F1F"/>
    <w:rsid w:val="00C633B4"/>
    <w:rsid w:val="00C672FB"/>
    <w:rsid w:val="00C8681B"/>
    <w:rsid w:val="00C92806"/>
    <w:rsid w:val="00CA0EEE"/>
    <w:rsid w:val="00CC422B"/>
    <w:rsid w:val="00CC601E"/>
    <w:rsid w:val="00CD0182"/>
    <w:rsid w:val="00D0667D"/>
    <w:rsid w:val="00D13C44"/>
    <w:rsid w:val="00D15535"/>
    <w:rsid w:val="00D56BCD"/>
    <w:rsid w:val="00D84012"/>
    <w:rsid w:val="00D90395"/>
    <w:rsid w:val="00D9542D"/>
    <w:rsid w:val="00DB1D3C"/>
    <w:rsid w:val="00DD2812"/>
    <w:rsid w:val="00DD7C0F"/>
    <w:rsid w:val="00E0056D"/>
    <w:rsid w:val="00E17CC1"/>
    <w:rsid w:val="00E17F73"/>
    <w:rsid w:val="00E24050"/>
    <w:rsid w:val="00E24E00"/>
    <w:rsid w:val="00E3076F"/>
    <w:rsid w:val="00E40187"/>
    <w:rsid w:val="00E529E8"/>
    <w:rsid w:val="00E5543A"/>
    <w:rsid w:val="00E6284E"/>
    <w:rsid w:val="00E71CEC"/>
    <w:rsid w:val="00E769D6"/>
    <w:rsid w:val="00E81686"/>
    <w:rsid w:val="00E85F64"/>
    <w:rsid w:val="00EA1196"/>
    <w:rsid w:val="00EA21DB"/>
    <w:rsid w:val="00EA7E73"/>
    <w:rsid w:val="00EE3525"/>
    <w:rsid w:val="00EE5FA2"/>
    <w:rsid w:val="00EF55A6"/>
    <w:rsid w:val="00F05519"/>
    <w:rsid w:val="00F12928"/>
    <w:rsid w:val="00F251B6"/>
    <w:rsid w:val="00F33023"/>
    <w:rsid w:val="00F37AE2"/>
    <w:rsid w:val="00F37CF7"/>
    <w:rsid w:val="00F47D38"/>
    <w:rsid w:val="00F54FFD"/>
    <w:rsid w:val="00F90E88"/>
    <w:rsid w:val="00F94EF9"/>
    <w:rsid w:val="00FA6E9C"/>
    <w:rsid w:val="00FB401A"/>
    <w:rsid w:val="00FB4D19"/>
    <w:rsid w:val="00FB7DE8"/>
    <w:rsid w:val="00FC1079"/>
    <w:rsid w:val="00FD20CF"/>
    <w:rsid w:val="00FE1F84"/>
    <w:rsid w:val="01FD7A31"/>
    <w:rsid w:val="04C16B22"/>
    <w:rsid w:val="04D26E35"/>
    <w:rsid w:val="0AE66899"/>
    <w:rsid w:val="0E5436E0"/>
    <w:rsid w:val="40D74DC0"/>
    <w:rsid w:val="40EB0C38"/>
    <w:rsid w:val="531D5224"/>
    <w:rsid w:val="573110CF"/>
    <w:rsid w:val="6B8B673A"/>
    <w:rsid w:val="75095B69"/>
    <w:rsid w:val="78ED6EEB"/>
    <w:rsid w:val="78FB12B4"/>
    <w:rsid w:val="7C220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Body Text"/>
    <w:basedOn w:val="1"/>
    <w:semiHidden/>
    <w:qFormat/>
    <w:uiPriority w:val="0"/>
    <w:pPr>
      <w:spacing w:line="480" w:lineRule="auto"/>
    </w:pPr>
    <w:rPr>
      <w:rFonts w:ascii="Times New Roman" w:hAnsi="Times New Roman"/>
      <w:b/>
      <w:sz w:val="24"/>
      <w:szCs w:val="24"/>
    </w:rPr>
  </w:style>
  <w:style w:type="paragraph" w:styleId="4">
    <w:name w:val="Plain Text"/>
    <w:basedOn w:val="1"/>
    <w:semiHidden/>
    <w:qFormat/>
    <w:uiPriority w:val="0"/>
    <w:rPr>
      <w:rFonts w:hint="eastAsia" w:ascii="宋体" w:hAnsi="Courier New"/>
      <w:szCs w:val="20"/>
    </w:rPr>
  </w:style>
  <w:style w:type="paragraph" w:styleId="5">
    <w:name w:val="Balloon Text"/>
    <w:basedOn w:val="1"/>
    <w:unhideWhenUsed/>
    <w:qFormat/>
    <w:uiPriority w:val="0"/>
    <w:rPr>
      <w:sz w:val="18"/>
      <w:szCs w:val="18"/>
    </w:rPr>
  </w:style>
  <w:style w:type="paragraph" w:styleId="6">
    <w:name w:val="footer"/>
    <w:basedOn w:val="1"/>
    <w:unhideWhenUsed/>
    <w:qFormat/>
    <w:uiPriority w:val="0"/>
    <w:pPr>
      <w:tabs>
        <w:tab w:val="center" w:pos="4153"/>
        <w:tab w:val="right" w:pos="8306"/>
      </w:tabs>
      <w:snapToGrid w:val="0"/>
      <w:jc w:val="left"/>
    </w:pPr>
    <w:rPr>
      <w:sz w:val="18"/>
      <w:szCs w:val="18"/>
    </w:rPr>
  </w:style>
  <w:style w:type="paragraph" w:styleId="7">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19"/>
    <w:semiHidden/>
    <w:unhideWhenUsed/>
    <w:qFormat/>
    <w:uiPriority w:val="99"/>
    <w:rPr>
      <w:b/>
      <w:bCs/>
    </w:rPr>
  </w:style>
  <w:style w:type="character" w:styleId="11">
    <w:name w:val="annotation reference"/>
    <w:semiHidden/>
    <w:unhideWhenUsed/>
    <w:qFormat/>
    <w:uiPriority w:val="99"/>
    <w:rPr>
      <w:sz w:val="21"/>
      <w:szCs w:val="21"/>
    </w:rPr>
  </w:style>
  <w:style w:type="character" w:customStyle="1" w:styleId="12">
    <w:name w:val="页眉 Char"/>
    <w:semiHidden/>
    <w:qFormat/>
    <w:uiPriority w:val="0"/>
    <w:rPr>
      <w:sz w:val="18"/>
      <w:szCs w:val="18"/>
    </w:rPr>
  </w:style>
  <w:style w:type="character" w:customStyle="1" w:styleId="13">
    <w:name w:val="页脚 Char"/>
    <w:semiHidden/>
    <w:qFormat/>
    <w:uiPriority w:val="0"/>
    <w:rPr>
      <w:sz w:val="18"/>
      <w:szCs w:val="18"/>
    </w:rPr>
  </w:style>
  <w:style w:type="character" w:customStyle="1" w:styleId="14">
    <w:name w:val="正文文本 Char"/>
    <w:qFormat/>
    <w:uiPriority w:val="0"/>
    <w:rPr>
      <w:rFonts w:ascii="Times New Roman" w:hAnsi="Times New Roman"/>
      <w:b/>
      <w:kern w:val="2"/>
      <w:sz w:val="24"/>
      <w:szCs w:val="24"/>
    </w:rPr>
  </w:style>
  <w:style w:type="character" w:customStyle="1" w:styleId="15">
    <w:name w:val="批注框文本 Char"/>
    <w:semiHidden/>
    <w:qFormat/>
    <w:uiPriority w:val="0"/>
    <w:rPr>
      <w:kern w:val="2"/>
      <w:sz w:val="18"/>
      <w:szCs w:val="18"/>
    </w:rPr>
  </w:style>
  <w:style w:type="character" w:customStyle="1" w:styleId="16">
    <w:name w:val="纯文本 Char"/>
    <w:qFormat/>
    <w:uiPriority w:val="0"/>
    <w:rPr>
      <w:rFonts w:ascii="宋体" w:hAnsi="Courier New"/>
      <w:kern w:val="2"/>
      <w:sz w:val="21"/>
    </w:rPr>
  </w:style>
  <w:style w:type="paragraph" w:styleId="17">
    <w:name w:val="List Paragraph"/>
    <w:basedOn w:val="1"/>
    <w:qFormat/>
    <w:uiPriority w:val="0"/>
    <w:pPr>
      <w:ind w:firstLine="420" w:firstLineChars="200"/>
    </w:pPr>
  </w:style>
  <w:style w:type="character" w:customStyle="1" w:styleId="18">
    <w:name w:val="批注文字 Char"/>
    <w:link w:val="2"/>
    <w:semiHidden/>
    <w:qFormat/>
    <w:uiPriority w:val="99"/>
    <w:rPr>
      <w:kern w:val="2"/>
      <w:sz w:val="21"/>
      <w:szCs w:val="22"/>
    </w:rPr>
  </w:style>
  <w:style w:type="character" w:customStyle="1" w:styleId="19">
    <w:name w:val="批注主题 Char"/>
    <w:link w:val="8"/>
    <w:semiHidden/>
    <w:qFormat/>
    <w:uiPriority w:val="99"/>
    <w:rPr>
      <w:b/>
      <w:bCs/>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609B2-3751-4FD9-A64A-7E61080DD9E0}">
  <ds:schemaRefs/>
</ds:datastoreItem>
</file>

<file path=docProps/app.xml><?xml version="1.0" encoding="utf-8"?>
<Properties xmlns="http://schemas.openxmlformats.org/officeDocument/2006/extended-properties" xmlns:vt="http://schemas.openxmlformats.org/officeDocument/2006/docPropsVTypes">
  <Template>Normal</Template>
  <Pages>1</Pages>
  <Words>825</Words>
  <Characters>845</Characters>
  <Lines>6</Lines>
  <Paragraphs>1</Paragraphs>
  <TotalTime>0</TotalTime>
  <ScaleCrop>false</ScaleCrop>
  <LinksUpToDate>false</LinksUpToDate>
  <CharactersWithSpaces>849</CharactersWithSpaces>
  <Application>WPS Office_12.1.0.22525_F1E327BC-269C-435d-A152-05C5408002CA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2020-05-19T03:38:00Z</dcterms:created>
  <dc:creator>bingbinglee</dc:creator>
  <cp:lastModifiedBy>JING</cp:lastModifiedBy>
  <cp:lastPrinted>2021-11-19T01:16:00Z</cp:lastPrinted>
  <dcterms:modified xsi:type="dcterms:W3CDTF">2026-04-24T07:52:44Z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75F61B9068CA4A16B52E57A70D21D3D9_13</vt:lpwstr>
  </property>
  <property fmtid="{D5CDD505-2E9C-101B-9397-08002B2CF9AE}" pid="4" name="KSOTemplateDocerSaveRecord">
    <vt:lpwstr>eyJoZGlkIjoiZmRjZjZiNDNlZjJkZDNmMGU2NGUwNGM1NTQ1ODMzOTQiLCJ1c2VySWQiOiI0MDMyNzQ1NjIifQ==</vt:lpwstr>
  </property>
</Properties>
</file>