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60A13A">
      <w:pPr>
        <w:keepNext w:val="0"/>
        <w:keepLines w:val="0"/>
        <w:pageBreakBefore w:val="0"/>
        <w:widowControl w:val="0"/>
        <w:kinsoku/>
        <w:wordWrap/>
        <w:overflowPunct/>
        <w:topLinePunct w:val="0"/>
        <w:autoSpaceDE/>
        <w:autoSpaceDN/>
        <w:bidi w:val="0"/>
        <w:adjustRightInd/>
        <w:snapToGrid/>
        <w:spacing w:line="680" w:lineRule="exact"/>
        <w:jc w:val="center"/>
        <w:textAlignment w:val="auto"/>
        <w:rPr>
          <w:rFonts w:hint="default"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招聘公告</w:t>
      </w:r>
    </w:p>
    <w:p w14:paraId="44E244D8">
      <w:pPr>
        <w:keepNext w:val="0"/>
        <w:keepLines w:val="0"/>
        <w:pageBreakBefore w:val="0"/>
        <w:widowControl w:val="0"/>
        <w:numPr>
          <w:ilvl w:val="0"/>
          <w:numId w:val="1"/>
        </w:numPr>
        <w:kinsoku/>
        <w:wordWrap/>
        <w:overflowPunct/>
        <w:topLinePunct w:val="0"/>
        <w:autoSpaceDE/>
        <w:autoSpaceDN/>
        <w:bidi w:val="0"/>
        <w:adjustRightInd/>
        <w:snapToGrid/>
        <w:spacing w:line="68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单位简介</w:t>
      </w:r>
    </w:p>
    <w:p w14:paraId="1F241661">
      <w:pPr>
        <w:keepNext w:val="0"/>
        <w:keepLines w:val="0"/>
        <w:pageBreakBefore w:val="0"/>
        <w:widowControl w:val="0"/>
        <w:numPr>
          <w:ilvl w:val="0"/>
          <w:numId w:val="0"/>
        </w:numPr>
        <w:kinsoku/>
        <w:wordWrap/>
        <w:overflowPunct/>
        <w:topLinePunct w:val="0"/>
        <w:autoSpaceDE/>
        <w:autoSpaceDN/>
        <w:bidi w:val="0"/>
        <w:adjustRightInd/>
        <w:snapToGrid/>
        <w:spacing w:line="680" w:lineRule="exact"/>
        <w:ind w:firstLine="640" w:firstLineChars="20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贵州华工精密工具智造有限公司位于贵阳市花溪区。公</w:t>
      </w:r>
      <w:bookmarkStart w:id="0" w:name="_GoBack"/>
      <w:bookmarkEnd w:id="0"/>
      <w:r>
        <w:rPr>
          <w:rFonts w:hint="eastAsia" w:ascii="Times New Roman" w:hAnsi="Times New Roman" w:eastAsia="仿宋_GB2312" w:cs="Times New Roman"/>
          <w:kern w:val="2"/>
          <w:sz w:val="32"/>
          <w:szCs w:val="32"/>
          <w:lang w:val="en-US" w:eastAsia="zh-CN" w:bidi="ar-SA"/>
        </w:rPr>
        <w:t>司于2022年5月成立，注册资本5000万。公司主要传承原贵阳工具厂“矛牌”和“伊海牌”刀具业务，依托原有的产业基础、技术基础及近60年的技术沉淀，用全新的机制体制提升管理效能，聚焦数字化和智能化制造，推动刀具产业向系列化和高端化方向发展，争创专精特新的新型“小巨人”企业。</w:t>
      </w:r>
    </w:p>
    <w:p w14:paraId="39979F25">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公司具备生产精密、高档、型面复杂、高速、高效刀具的能力，形成了自己独有的特色。生产的产品主要有：拉削刀具、齿轮刀具、铣削刀具、螺纹刀具、硬质合金刀具等刀具及专用量具。</w:t>
      </w:r>
    </w:p>
    <w:p w14:paraId="3860FD5C">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目前已与全国1000余家企业建立起稳固的合作关系，主要客户有中国重汽集团、陕西法士特、天津天海同步科技有限公司等知名企业。</w:t>
      </w:r>
    </w:p>
    <w:p w14:paraId="68E45686">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根据工作需要，贵州华工精密工具智造有限公司拟公开招聘22名工作人员，现将有关事项公告如下：</w:t>
      </w:r>
    </w:p>
    <w:p w14:paraId="3B16D5C4">
      <w:pPr>
        <w:keepNext w:val="0"/>
        <w:keepLines w:val="0"/>
        <w:pageBreakBefore w:val="0"/>
        <w:widowControl w:val="0"/>
        <w:kinsoku/>
        <w:wordWrap/>
        <w:overflowPunct/>
        <w:topLinePunct w:val="0"/>
        <w:autoSpaceDE/>
        <w:autoSpaceDN/>
        <w:bidi w:val="0"/>
        <w:adjustRightInd/>
        <w:snapToGrid/>
        <w:spacing w:line="680" w:lineRule="exact"/>
        <w:jc w:val="left"/>
        <w:textAlignment w:val="auto"/>
        <w:rPr>
          <w:rFonts w:hint="eastAsia" w:ascii="Times New Roman" w:hAnsi="Times New Roman" w:eastAsia="仿宋_GB2312" w:cs="Times New Roman"/>
          <w:sz w:val="32"/>
          <w:szCs w:val="32"/>
          <w:lang w:val="en-US" w:eastAsia="zh-CN"/>
        </w:rPr>
      </w:pPr>
      <w:r>
        <w:rPr>
          <w:rFonts w:hint="eastAsia" w:ascii="黑体" w:hAnsi="黑体" w:eastAsia="黑体" w:cs="黑体"/>
          <w:sz w:val="32"/>
          <w:szCs w:val="32"/>
          <w:lang w:val="en-US" w:eastAsia="zh-CN"/>
        </w:rPr>
        <w:t>二、招聘原则</w:t>
      </w:r>
    </w:p>
    <w:p w14:paraId="50957CAC">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（一）坚持党管干部、党管人才;　　</w:t>
      </w:r>
    </w:p>
    <w:p w14:paraId="61B99EF4">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（二）坚持公道正派、依法依规;</w:t>
      </w:r>
    </w:p>
    <w:p w14:paraId="22BE012F">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（三）坚持德才兼备、以德为先;　　</w:t>
      </w:r>
    </w:p>
    <w:p w14:paraId="33D0243F">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（四）坚持人岗相适、人事相宜;　</w:t>
      </w:r>
    </w:p>
    <w:p w14:paraId="2233B4B0">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（五）坚持公开平等、竞争择优。</w:t>
      </w:r>
    </w:p>
    <w:p w14:paraId="23E99990">
      <w:pPr>
        <w:keepNext w:val="0"/>
        <w:keepLines w:val="0"/>
        <w:pageBreakBefore w:val="0"/>
        <w:widowControl w:val="0"/>
        <w:kinsoku/>
        <w:wordWrap/>
        <w:overflowPunct/>
        <w:topLinePunct w:val="0"/>
        <w:autoSpaceDE/>
        <w:autoSpaceDN/>
        <w:bidi w:val="0"/>
        <w:adjustRightInd/>
        <w:snapToGrid/>
        <w:spacing w:line="680" w:lineRule="exact"/>
        <w:jc w:val="left"/>
        <w:textAlignment w:val="auto"/>
        <w:rPr>
          <w:rFonts w:hint="eastAsia" w:ascii="Times New Roman" w:hAnsi="Times New Roman" w:eastAsia="仿宋_GB2312" w:cs="Times New Roman"/>
          <w:sz w:val="32"/>
          <w:szCs w:val="32"/>
          <w:lang w:val="en-US" w:eastAsia="zh-CN"/>
        </w:rPr>
      </w:pPr>
      <w:r>
        <w:rPr>
          <w:rFonts w:hint="eastAsia" w:ascii="黑体" w:hAnsi="黑体" w:eastAsia="黑体" w:cs="黑体"/>
          <w:sz w:val="32"/>
          <w:szCs w:val="32"/>
          <w:lang w:val="en-US" w:eastAsia="zh-CN"/>
        </w:rPr>
        <w:t>三、招聘计划</w:t>
      </w:r>
    </w:p>
    <w:p w14:paraId="7B08844E">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公司根据业务发展需要，拟面向社会公开招聘2个岗位22人，详见附件《</w:t>
      </w:r>
      <w:r>
        <w:rPr>
          <w:rFonts w:hint="eastAsia" w:ascii="Times New Roman" w:hAnsi="Times New Roman" w:eastAsia="仿宋_GB2312" w:cs="Times New Roman"/>
          <w:snapToGrid w:val="0"/>
          <w:color w:val="000000"/>
          <w:kern w:val="0"/>
          <w:sz w:val="32"/>
          <w:szCs w:val="32"/>
          <w:lang w:val="en-US" w:eastAsia="zh-CN"/>
        </w:rPr>
        <w:t>贵州华工精密工具智造有限公司2026年第三批次招聘员工需求表</w:t>
      </w:r>
      <w:r>
        <w:rPr>
          <w:rFonts w:hint="eastAsia" w:ascii="Times New Roman" w:hAnsi="Times New Roman" w:eastAsia="仿宋_GB2312" w:cs="Times New Roman"/>
          <w:sz w:val="32"/>
          <w:szCs w:val="32"/>
          <w:lang w:val="en-US" w:eastAsia="zh-CN"/>
        </w:rPr>
        <w:t>》。</w:t>
      </w:r>
    </w:p>
    <w:p w14:paraId="7C274058">
      <w:pPr>
        <w:keepNext w:val="0"/>
        <w:keepLines w:val="0"/>
        <w:pageBreakBefore w:val="0"/>
        <w:widowControl w:val="0"/>
        <w:numPr>
          <w:ilvl w:val="0"/>
          <w:numId w:val="2"/>
        </w:numPr>
        <w:kinsoku/>
        <w:wordWrap/>
        <w:overflowPunct/>
        <w:topLinePunct w:val="0"/>
        <w:autoSpaceDE/>
        <w:autoSpaceDN/>
        <w:bidi w:val="0"/>
        <w:adjustRightInd/>
        <w:snapToGrid/>
        <w:spacing w:line="68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招聘对象及条件</w:t>
      </w:r>
    </w:p>
    <w:p w14:paraId="30401D70">
      <w:pPr>
        <w:keepNext w:val="0"/>
        <w:keepLines w:val="0"/>
        <w:pageBreakBefore w:val="0"/>
        <w:widowControl w:val="0"/>
        <w:numPr>
          <w:ilvl w:val="0"/>
          <w:numId w:val="0"/>
        </w:numPr>
        <w:kinsoku/>
        <w:wordWrap/>
        <w:overflowPunct/>
        <w:topLinePunct w:val="0"/>
        <w:autoSpaceDE/>
        <w:autoSpaceDN/>
        <w:bidi w:val="0"/>
        <w:adjustRightInd/>
        <w:snapToGrid/>
        <w:spacing w:line="680" w:lineRule="exact"/>
        <w:ind w:firstLine="640" w:firstLineChars="200"/>
        <w:jc w:val="lef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（一）基本条件</w:t>
      </w:r>
    </w:p>
    <w:p w14:paraId="2AF83693">
      <w:pPr>
        <w:keepNext w:val="0"/>
        <w:keepLines w:val="0"/>
        <w:pageBreakBefore w:val="0"/>
        <w:widowControl w:val="0"/>
        <w:kinsoku w:val="0"/>
        <w:wordWrap/>
        <w:overflowPunct/>
        <w:topLinePunct w:val="0"/>
        <w:autoSpaceDE w:val="0"/>
        <w:autoSpaceDN w:val="0"/>
        <w:bidi w:val="0"/>
        <w:adjustRightInd w:val="0"/>
        <w:snapToGrid w:val="0"/>
        <w:spacing w:before="156" w:line="576" w:lineRule="exact"/>
        <w:ind w:left="0" w:right="0" w:firstLine="640" w:firstLineChars="200"/>
        <w:jc w:val="left"/>
        <w:textAlignment w:val="baseline"/>
        <w:outlineLvl w:val="0"/>
        <w:rPr>
          <w:rFonts w:hint="eastAsia" w:ascii="Times New Roman" w:hAnsi="Times New Roman" w:eastAsia="仿宋_GB2312" w:cs="Times New Roman"/>
          <w:snapToGrid w:val="0"/>
          <w:color w:val="000000"/>
          <w:kern w:val="0"/>
          <w:sz w:val="32"/>
          <w:szCs w:val="32"/>
          <w:lang w:eastAsia="en-US"/>
        </w:rPr>
      </w:pPr>
      <w:r>
        <w:rPr>
          <w:rFonts w:hint="eastAsia" w:ascii="Times New Roman" w:hAnsi="Times New Roman" w:eastAsia="仿宋_GB2312" w:cs="Times New Roman"/>
          <w:snapToGrid w:val="0"/>
          <w:color w:val="000000"/>
          <w:kern w:val="0"/>
          <w:sz w:val="32"/>
          <w:szCs w:val="32"/>
          <w:lang w:eastAsia="en-US"/>
        </w:rPr>
        <w:t>1.具有中华人民共和国国籍,有良好的政治素质和思想品德，遵守国家法律、法规。</w:t>
      </w:r>
    </w:p>
    <w:p w14:paraId="4106C14E">
      <w:pPr>
        <w:keepNext w:val="0"/>
        <w:keepLines w:val="0"/>
        <w:pageBreakBefore w:val="0"/>
        <w:widowControl w:val="0"/>
        <w:kinsoku w:val="0"/>
        <w:wordWrap/>
        <w:overflowPunct/>
        <w:topLinePunct w:val="0"/>
        <w:autoSpaceDE w:val="0"/>
        <w:autoSpaceDN w:val="0"/>
        <w:bidi w:val="0"/>
        <w:adjustRightInd w:val="0"/>
        <w:snapToGrid w:val="0"/>
        <w:spacing w:before="156" w:line="576" w:lineRule="exact"/>
        <w:ind w:left="0" w:right="0" w:firstLine="640" w:firstLineChars="200"/>
        <w:jc w:val="left"/>
        <w:textAlignment w:val="baseline"/>
        <w:outlineLvl w:val="0"/>
        <w:rPr>
          <w:rFonts w:hint="eastAsia" w:ascii="Times New Roman" w:hAnsi="Times New Roman" w:eastAsia="仿宋_GB2312" w:cs="Times New Roman"/>
          <w:snapToGrid w:val="0"/>
          <w:color w:val="000000"/>
          <w:kern w:val="0"/>
          <w:sz w:val="32"/>
          <w:szCs w:val="32"/>
          <w:lang w:eastAsia="en-US"/>
        </w:rPr>
      </w:pPr>
      <w:r>
        <w:rPr>
          <w:rFonts w:hint="eastAsia" w:ascii="Times New Roman" w:hAnsi="Times New Roman" w:eastAsia="仿宋_GB2312" w:cs="Times New Roman"/>
          <w:snapToGrid w:val="0"/>
          <w:color w:val="000000"/>
          <w:kern w:val="0"/>
          <w:sz w:val="32"/>
          <w:szCs w:val="32"/>
          <w:lang w:eastAsia="en-US"/>
        </w:rPr>
        <w:t>2.认同企业文化，具有较强的团队协作意识，能够履行国有企业员工的义务，遵守纪律，诚实守信，品行端正，无不良行为记录。</w:t>
      </w:r>
    </w:p>
    <w:p w14:paraId="58000619">
      <w:pPr>
        <w:keepNext w:val="0"/>
        <w:keepLines w:val="0"/>
        <w:pageBreakBefore w:val="0"/>
        <w:widowControl w:val="0"/>
        <w:kinsoku w:val="0"/>
        <w:wordWrap/>
        <w:overflowPunct/>
        <w:topLinePunct w:val="0"/>
        <w:autoSpaceDE w:val="0"/>
        <w:autoSpaceDN w:val="0"/>
        <w:bidi w:val="0"/>
        <w:adjustRightInd w:val="0"/>
        <w:snapToGrid w:val="0"/>
        <w:spacing w:before="156" w:line="576" w:lineRule="exact"/>
        <w:ind w:left="0" w:right="0" w:firstLine="640" w:firstLineChars="200"/>
        <w:jc w:val="left"/>
        <w:textAlignment w:val="baseline"/>
        <w:outlineLvl w:val="0"/>
        <w:rPr>
          <w:rFonts w:hint="eastAsia" w:ascii="Times New Roman" w:hAnsi="Times New Roman" w:eastAsia="仿宋_GB2312" w:cs="Times New Roman"/>
          <w:snapToGrid w:val="0"/>
          <w:color w:val="000000"/>
          <w:kern w:val="0"/>
          <w:sz w:val="32"/>
          <w:szCs w:val="32"/>
          <w:lang w:eastAsia="en-US"/>
        </w:rPr>
      </w:pPr>
      <w:r>
        <w:rPr>
          <w:rFonts w:hint="eastAsia" w:ascii="Times New Roman" w:hAnsi="Times New Roman" w:eastAsia="仿宋_GB2312" w:cs="Times New Roman"/>
          <w:snapToGrid w:val="0"/>
          <w:color w:val="000000"/>
          <w:kern w:val="0"/>
          <w:sz w:val="32"/>
          <w:szCs w:val="32"/>
          <w:lang w:eastAsia="en-US"/>
        </w:rPr>
        <w:t>3.身心健康，有事业心，开拓创新意识强，学习能力强，具有较好的分析判断、语言表达和文字写作能力。</w:t>
      </w:r>
    </w:p>
    <w:p w14:paraId="613787A5">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napToGrid w:val="0"/>
          <w:color w:val="000000"/>
          <w:kern w:val="0"/>
          <w:sz w:val="32"/>
          <w:szCs w:val="32"/>
          <w:lang w:eastAsia="en-US"/>
        </w:rPr>
        <w:t>4.除招录应届高校毕业生外，应聘人员须具备</w:t>
      </w:r>
      <w:r>
        <w:rPr>
          <w:rFonts w:hint="eastAsia" w:ascii="Times New Roman" w:hAnsi="Times New Roman" w:eastAsia="仿宋_GB2312" w:cs="Times New Roman"/>
          <w:snapToGrid w:val="0"/>
          <w:color w:val="000000"/>
          <w:kern w:val="0"/>
          <w:sz w:val="32"/>
          <w:szCs w:val="32"/>
          <w:lang w:val="en-US" w:eastAsia="zh-CN"/>
        </w:rPr>
        <w:t>1</w:t>
      </w:r>
      <w:r>
        <w:rPr>
          <w:rFonts w:hint="eastAsia" w:ascii="Times New Roman" w:hAnsi="Times New Roman" w:eastAsia="仿宋_GB2312" w:cs="Times New Roman"/>
          <w:snapToGrid w:val="0"/>
          <w:color w:val="000000"/>
          <w:kern w:val="0"/>
          <w:sz w:val="32"/>
          <w:szCs w:val="32"/>
          <w:lang w:eastAsia="en-US"/>
        </w:rPr>
        <w:t>年以上工作经历,同类岗位上取得过优良工作业绩者优先。</w:t>
      </w:r>
      <w:r>
        <w:rPr>
          <w:rFonts w:hint="eastAsia" w:ascii="Times New Roman" w:hAnsi="Times New Roman" w:eastAsia="仿宋_GB2312" w:cs="Times New Roman"/>
          <w:sz w:val="32"/>
          <w:szCs w:val="32"/>
          <w:lang w:val="en-US" w:eastAsia="zh-CN"/>
        </w:rPr>
        <w:t>　　　</w:t>
      </w:r>
    </w:p>
    <w:p w14:paraId="799F1D28">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（二）有下列情形之一的人员，不得报名：</w:t>
      </w:r>
    </w:p>
    <w:p w14:paraId="61B182B9">
      <w:pPr>
        <w:keepNext w:val="0"/>
        <w:keepLines w:val="0"/>
        <w:pageBreakBefore w:val="0"/>
        <w:widowControl w:val="0"/>
        <w:kinsoku w:val="0"/>
        <w:wordWrap/>
        <w:overflowPunct/>
        <w:topLinePunct w:val="0"/>
        <w:autoSpaceDE w:val="0"/>
        <w:autoSpaceDN w:val="0"/>
        <w:bidi w:val="0"/>
        <w:adjustRightInd w:val="0"/>
        <w:snapToGrid w:val="0"/>
        <w:spacing w:before="156" w:line="576" w:lineRule="exact"/>
        <w:ind w:left="0" w:right="0" w:firstLine="640" w:firstLineChars="200"/>
        <w:jc w:val="left"/>
        <w:textAlignment w:val="baseline"/>
        <w:outlineLvl w:val="0"/>
        <w:rPr>
          <w:rFonts w:hint="eastAsia" w:ascii="Times New Roman" w:hAnsi="Times New Roman" w:eastAsia="仿宋_GB2312" w:cs="Times New Roman"/>
          <w:snapToGrid w:val="0"/>
          <w:color w:val="000000"/>
          <w:kern w:val="0"/>
          <w:sz w:val="32"/>
          <w:szCs w:val="32"/>
          <w:lang w:eastAsia="en-US"/>
        </w:rPr>
      </w:pPr>
      <w:r>
        <w:rPr>
          <w:rFonts w:hint="eastAsia" w:ascii="Times New Roman" w:hAnsi="Times New Roman" w:eastAsia="仿宋_GB2312" w:cs="Times New Roman"/>
          <w:snapToGrid w:val="0"/>
          <w:color w:val="000000"/>
          <w:kern w:val="0"/>
          <w:sz w:val="32"/>
          <w:szCs w:val="32"/>
          <w:lang w:eastAsia="en-US"/>
        </w:rPr>
        <w:t>1.不能坚持党的基本路线，在重大政治问题上不能与党中央保持一致的。</w:t>
      </w:r>
    </w:p>
    <w:p w14:paraId="3651B915">
      <w:pPr>
        <w:keepNext w:val="0"/>
        <w:keepLines w:val="0"/>
        <w:pageBreakBefore w:val="0"/>
        <w:widowControl w:val="0"/>
        <w:kinsoku w:val="0"/>
        <w:wordWrap/>
        <w:overflowPunct/>
        <w:topLinePunct w:val="0"/>
        <w:autoSpaceDE w:val="0"/>
        <w:autoSpaceDN w:val="0"/>
        <w:bidi w:val="0"/>
        <w:adjustRightInd w:val="0"/>
        <w:snapToGrid w:val="0"/>
        <w:spacing w:before="156" w:line="576" w:lineRule="exact"/>
        <w:ind w:left="0" w:right="0" w:firstLine="640" w:firstLineChars="200"/>
        <w:jc w:val="left"/>
        <w:textAlignment w:val="baseline"/>
        <w:outlineLvl w:val="0"/>
        <w:rPr>
          <w:rFonts w:hint="eastAsia" w:ascii="Times New Roman" w:hAnsi="Times New Roman" w:eastAsia="仿宋_GB2312" w:cs="Times New Roman"/>
          <w:snapToGrid w:val="0"/>
          <w:color w:val="000000"/>
          <w:kern w:val="0"/>
          <w:sz w:val="32"/>
          <w:szCs w:val="32"/>
          <w:lang w:eastAsia="en-US"/>
        </w:rPr>
      </w:pPr>
      <w:r>
        <w:rPr>
          <w:rFonts w:hint="eastAsia" w:ascii="Times New Roman" w:hAnsi="Times New Roman" w:eastAsia="仿宋_GB2312" w:cs="Times New Roman"/>
          <w:snapToGrid w:val="0"/>
          <w:color w:val="000000"/>
          <w:kern w:val="0"/>
          <w:sz w:val="32"/>
          <w:szCs w:val="32"/>
          <w:lang w:eastAsia="en-US"/>
        </w:rPr>
        <w:t>2.曾因犯罪受到判刑、处罚、惩戒、行政拘留的。</w:t>
      </w:r>
    </w:p>
    <w:p w14:paraId="4E85841B">
      <w:pPr>
        <w:keepNext w:val="0"/>
        <w:keepLines w:val="0"/>
        <w:pageBreakBefore w:val="0"/>
        <w:widowControl w:val="0"/>
        <w:kinsoku w:val="0"/>
        <w:wordWrap/>
        <w:overflowPunct/>
        <w:topLinePunct w:val="0"/>
        <w:autoSpaceDE w:val="0"/>
        <w:autoSpaceDN w:val="0"/>
        <w:bidi w:val="0"/>
        <w:adjustRightInd w:val="0"/>
        <w:snapToGrid w:val="0"/>
        <w:spacing w:before="156" w:line="576" w:lineRule="exact"/>
        <w:ind w:left="0" w:right="0" w:firstLine="640" w:firstLineChars="200"/>
        <w:jc w:val="left"/>
        <w:textAlignment w:val="baseline"/>
        <w:outlineLvl w:val="0"/>
        <w:rPr>
          <w:rFonts w:hint="eastAsia" w:ascii="Times New Roman" w:hAnsi="Times New Roman" w:eastAsia="仿宋_GB2312" w:cs="Times New Roman"/>
          <w:snapToGrid w:val="0"/>
          <w:color w:val="000000"/>
          <w:kern w:val="0"/>
          <w:sz w:val="32"/>
          <w:szCs w:val="32"/>
          <w:lang w:eastAsia="en-US"/>
        </w:rPr>
      </w:pPr>
      <w:r>
        <w:rPr>
          <w:rFonts w:hint="eastAsia" w:ascii="Times New Roman" w:hAnsi="Times New Roman" w:eastAsia="仿宋_GB2312" w:cs="Times New Roman"/>
          <w:snapToGrid w:val="0"/>
          <w:color w:val="000000"/>
          <w:kern w:val="0"/>
          <w:sz w:val="32"/>
          <w:szCs w:val="32"/>
          <w:lang w:eastAsia="en-US"/>
        </w:rPr>
        <w:t>3.曾被开除公职、开除中国共产党党籍或在机关事业单位因违反有关法律、法规、纪律被勒令辞退的。</w:t>
      </w:r>
    </w:p>
    <w:p w14:paraId="2E7FEE19">
      <w:pPr>
        <w:keepNext w:val="0"/>
        <w:keepLines w:val="0"/>
        <w:pageBreakBefore w:val="0"/>
        <w:widowControl w:val="0"/>
        <w:kinsoku w:val="0"/>
        <w:wordWrap/>
        <w:overflowPunct/>
        <w:topLinePunct w:val="0"/>
        <w:autoSpaceDE w:val="0"/>
        <w:autoSpaceDN w:val="0"/>
        <w:bidi w:val="0"/>
        <w:adjustRightInd w:val="0"/>
        <w:snapToGrid w:val="0"/>
        <w:spacing w:before="156" w:line="576" w:lineRule="exact"/>
        <w:ind w:left="0" w:right="0" w:firstLine="640" w:firstLineChars="200"/>
        <w:jc w:val="left"/>
        <w:textAlignment w:val="baseline"/>
        <w:outlineLvl w:val="0"/>
        <w:rPr>
          <w:rFonts w:hint="eastAsia" w:ascii="Times New Roman" w:hAnsi="Times New Roman" w:eastAsia="仿宋_GB2312" w:cs="Times New Roman"/>
          <w:snapToGrid w:val="0"/>
          <w:color w:val="000000"/>
          <w:kern w:val="0"/>
          <w:sz w:val="32"/>
          <w:szCs w:val="32"/>
          <w:lang w:eastAsia="en-US"/>
        </w:rPr>
      </w:pPr>
      <w:r>
        <w:rPr>
          <w:rFonts w:hint="eastAsia" w:ascii="Times New Roman" w:hAnsi="Times New Roman" w:eastAsia="仿宋_GB2312" w:cs="Times New Roman"/>
          <w:snapToGrid w:val="0"/>
          <w:color w:val="000000"/>
          <w:kern w:val="0"/>
          <w:sz w:val="32"/>
          <w:szCs w:val="32"/>
          <w:lang w:eastAsia="en-US"/>
        </w:rPr>
        <w:t>4.受到党内严重警告、行政记大过处分尚在处分期或影响期内的。</w:t>
      </w:r>
    </w:p>
    <w:p w14:paraId="3D62D8D9">
      <w:pPr>
        <w:keepNext w:val="0"/>
        <w:keepLines w:val="0"/>
        <w:pageBreakBefore w:val="0"/>
        <w:widowControl w:val="0"/>
        <w:kinsoku w:val="0"/>
        <w:wordWrap/>
        <w:overflowPunct/>
        <w:topLinePunct w:val="0"/>
        <w:autoSpaceDE w:val="0"/>
        <w:autoSpaceDN w:val="0"/>
        <w:bidi w:val="0"/>
        <w:adjustRightInd w:val="0"/>
        <w:snapToGrid w:val="0"/>
        <w:spacing w:before="156" w:line="576" w:lineRule="exact"/>
        <w:ind w:left="0" w:right="0" w:firstLine="640" w:firstLineChars="200"/>
        <w:jc w:val="left"/>
        <w:textAlignment w:val="baseline"/>
        <w:outlineLvl w:val="0"/>
        <w:rPr>
          <w:rFonts w:hint="eastAsia" w:ascii="Times New Roman" w:hAnsi="Times New Roman" w:eastAsia="仿宋_GB2312" w:cs="Times New Roman"/>
          <w:snapToGrid w:val="0"/>
          <w:color w:val="000000"/>
          <w:kern w:val="0"/>
          <w:sz w:val="32"/>
          <w:szCs w:val="32"/>
          <w:lang w:eastAsia="en-US"/>
        </w:rPr>
      </w:pPr>
      <w:r>
        <w:rPr>
          <w:rFonts w:hint="eastAsia" w:ascii="Times New Roman" w:hAnsi="Times New Roman" w:eastAsia="仿宋_GB2312" w:cs="Times New Roman"/>
          <w:snapToGrid w:val="0"/>
          <w:color w:val="000000"/>
          <w:kern w:val="0"/>
          <w:sz w:val="32"/>
          <w:szCs w:val="32"/>
          <w:lang w:eastAsia="en-US"/>
        </w:rPr>
        <w:t>5.涉嫌违纪违法正在接受有关专门机关审查尚未作出结论的。</w:t>
      </w:r>
    </w:p>
    <w:p w14:paraId="3D44BC61">
      <w:pPr>
        <w:keepNext w:val="0"/>
        <w:keepLines w:val="0"/>
        <w:pageBreakBefore w:val="0"/>
        <w:widowControl w:val="0"/>
        <w:kinsoku w:val="0"/>
        <w:wordWrap/>
        <w:overflowPunct/>
        <w:topLinePunct w:val="0"/>
        <w:autoSpaceDE w:val="0"/>
        <w:autoSpaceDN w:val="0"/>
        <w:bidi w:val="0"/>
        <w:adjustRightInd w:val="0"/>
        <w:snapToGrid w:val="0"/>
        <w:spacing w:before="156" w:line="576" w:lineRule="exact"/>
        <w:ind w:left="0" w:right="0" w:firstLine="640" w:firstLineChars="200"/>
        <w:jc w:val="left"/>
        <w:textAlignment w:val="baseline"/>
        <w:outlineLvl w:val="0"/>
        <w:rPr>
          <w:rFonts w:hint="eastAsia" w:ascii="Times New Roman" w:hAnsi="Times New Roman" w:eastAsia="仿宋_GB2312" w:cs="Times New Roman"/>
          <w:snapToGrid w:val="0"/>
          <w:color w:val="000000"/>
          <w:kern w:val="0"/>
          <w:sz w:val="32"/>
          <w:szCs w:val="32"/>
          <w:lang w:eastAsia="en-US"/>
        </w:rPr>
      </w:pPr>
      <w:r>
        <w:rPr>
          <w:rFonts w:hint="eastAsia" w:ascii="Times New Roman" w:hAnsi="Times New Roman" w:eastAsia="仿宋_GB2312" w:cs="Times New Roman"/>
          <w:snapToGrid w:val="0"/>
          <w:color w:val="000000"/>
          <w:kern w:val="0"/>
          <w:sz w:val="32"/>
          <w:szCs w:val="32"/>
          <w:lang w:eastAsia="en-US"/>
        </w:rPr>
        <w:t>6.在国家和法定机构组织的各级各类招考中，被认定有舞弊、扰乱报名考试秩序、威胁工作人员人身安全等行为的。</w:t>
      </w:r>
    </w:p>
    <w:p w14:paraId="04A8A2E5">
      <w:pPr>
        <w:keepNext w:val="0"/>
        <w:keepLines w:val="0"/>
        <w:pageBreakBefore w:val="0"/>
        <w:widowControl w:val="0"/>
        <w:kinsoku w:val="0"/>
        <w:wordWrap/>
        <w:overflowPunct/>
        <w:topLinePunct w:val="0"/>
        <w:autoSpaceDE w:val="0"/>
        <w:autoSpaceDN w:val="0"/>
        <w:bidi w:val="0"/>
        <w:adjustRightInd w:val="0"/>
        <w:snapToGrid w:val="0"/>
        <w:spacing w:before="156" w:line="576" w:lineRule="exact"/>
        <w:ind w:left="0" w:right="0" w:firstLine="640" w:firstLineChars="200"/>
        <w:jc w:val="left"/>
        <w:textAlignment w:val="baseline"/>
        <w:outlineLvl w:val="0"/>
        <w:rPr>
          <w:rFonts w:hint="eastAsia" w:ascii="Times New Roman" w:hAnsi="Times New Roman" w:eastAsia="仿宋_GB2312" w:cs="Times New Roman"/>
          <w:snapToGrid w:val="0"/>
          <w:color w:val="000000"/>
          <w:kern w:val="0"/>
          <w:sz w:val="32"/>
          <w:szCs w:val="32"/>
          <w:lang w:eastAsia="en-US"/>
        </w:rPr>
      </w:pPr>
      <w:r>
        <w:rPr>
          <w:rFonts w:hint="eastAsia" w:ascii="Times New Roman" w:hAnsi="Times New Roman" w:eastAsia="仿宋_GB2312" w:cs="Times New Roman"/>
          <w:snapToGrid w:val="0"/>
          <w:color w:val="000000"/>
          <w:kern w:val="0"/>
          <w:sz w:val="32"/>
          <w:szCs w:val="32"/>
          <w:lang w:eastAsia="en-US"/>
        </w:rPr>
        <w:t>7.现役军人、在读的非应届毕业生、国家定向招录培养人员、与国家签订服务协议且未满服务期限的。</w:t>
      </w:r>
    </w:p>
    <w:p w14:paraId="61607786">
      <w:pPr>
        <w:keepNext w:val="0"/>
        <w:keepLines w:val="0"/>
        <w:pageBreakBefore w:val="0"/>
        <w:widowControl w:val="0"/>
        <w:kinsoku w:val="0"/>
        <w:wordWrap/>
        <w:overflowPunct/>
        <w:topLinePunct w:val="0"/>
        <w:autoSpaceDE w:val="0"/>
        <w:autoSpaceDN w:val="0"/>
        <w:bidi w:val="0"/>
        <w:adjustRightInd w:val="0"/>
        <w:snapToGrid w:val="0"/>
        <w:spacing w:before="156" w:line="576" w:lineRule="exact"/>
        <w:ind w:left="0" w:right="0" w:firstLine="640" w:firstLineChars="200"/>
        <w:jc w:val="left"/>
        <w:textAlignment w:val="baseline"/>
        <w:outlineLvl w:val="0"/>
        <w:rPr>
          <w:rFonts w:hint="eastAsia" w:ascii="Times New Roman" w:hAnsi="Times New Roman" w:eastAsia="仿宋_GB2312" w:cs="Times New Roman"/>
          <w:snapToGrid w:val="0"/>
          <w:color w:val="000000"/>
          <w:kern w:val="0"/>
          <w:sz w:val="32"/>
          <w:szCs w:val="32"/>
          <w:lang w:eastAsia="en-US"/>
        </w:rPr>
      </w:pPr>
      <w:r>
        <w:rPr>
          <w:rFonts w:hint="eastAsia" w:ascii="Times New Roman" w:hAnsi="Times New Roman" w:eastAsia="仿宋_GB2312" w:cs="Times New Roman"/>
          <w:snapToGrid w:val="0"/>
          <w:color w:val="000000"/>
          <w:kern w:val="0"/>
          <w:sz w:val="32"/>
          <w:szCs w:val="32"/>
          <w:lang w:eastAsia="en-US"/>
        </w:rPr>
        <w:t>8.被依法列为失信联合惩戒对象的，有吸毒史的。</w:t>
      </w:r>
    </w:p>
    <w:p w14:paraId="7A94A356">
      <w:pPr>
        <w:keepNext w:val="0"/>
        <w:keepLines w:val="0"/>
        <w:pageBreakBefore w:val="0"/>
        <w:widowControl w:val="0"/>
        <w:kinsoku w:val="0"/>
        <w:wordWrap/>
        <w:overflowPunct/>
        <w:topLinePunct w:val="0"/>
        <w:autoSpaceDE w:val="0"/>
        <w:autoSpaceDN w:val="0"/>
        <w:bidi w:val="0"/>
        <w:adjustRightInd w:val="0"/>
        <w:snapToGrid w:val="0"/>
        <w:spacing w:before="156" w:line="576" w:lineRule="exact"/>
        <w:ind w:left="0" w:right="0" w:firstLine="640" w:firstLineChars="200"/>
        <w:jc w:val="left"/>
        <w:textAlignment w:val="baseline"/>
        <w:outlineLvl w:val="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napToGrid w:val="0"/>
          <w:color w:val="000000"/>
          <w:kern w:val="0"/>
          <w:sz w:val="32"/>
          <w:szCs w:val="32"/>
          <w:lang w:eastAsia="en-US"/>
        </w:rPr>
        <w:t>9.法律、法规及有关政策规定不得聘用的其他情形。</w:t>
      </w:r>
    </w:p>
    <w:p w14:paraId="7B983C0B">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（三）资格条件</w:t>
      </w:r>
    </w:p>
    <w:p w14:paraId="744A4BD0">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任职条件中年龄、工作年限、任职年限或取得专业技术职称时间计算日，均截止于报名截止之日，招聘岗位相关资格条件详见附件。</w:t>
      </w:r>
    </w:p>
    <w:p w14:paraId="759546A7">
      <w:pPr>
        <w:keepNext w:val="0"/>
        <w:keepLines w:val="0"/>
        <w:pageBreakBefore w:val="0"/>
        <w:widowControl w:val="0"/>
        <w:kinsoku/>
        <w:wordWrap/>
        <w:overflowPunct/>
        <w:topLinePunct w:val="0"/>
        <w:autoSpaceDE/>
        <w:autoSpaceDN/>
        <w:bidi w:val="0"/>
        <w:adjustRightInd/>
        <w:snapToGrid/>
        <w:spacing w:line="680" w:lineRule="exact"/>
        <w:jc w:val="left"/>
        <w:textAlignment w:val="auto"/>
        <w:rPr>
          <w:rFonts w:hint="eastAsia" w:ascii="Times New Roman" w:hAnsi="Times New Roman" w:eastAsia="仿宋_GB2312" w:cs="Times New Roman"/>
          <w:sz w:val="32"/>
          <w:szCs w:val="32"/>
          <w:lang w:val="en-US" w:eastAsia="zh-CN"/>
        </w:rPr>
      </w:pPr>
      <w:r>
        <w:rPr>
          <w:rFonts w:hint="eastAsia" w:ascii="黑体" w:hAnsi="黑体" w:eastAsia="黑体" w:cs="黑体"/>
          <w:sz w:val="32"/>
          <w:szCs w:val="32"/>
          <w:lang w:val="en-US" w:eastAsia="zh-CN"/>
        </w:rPr>
        <w:t>五、招聘程序</w:t>
      </w:r>
    </w:p>
    <w:p w14:paraId="7EE4074B">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招聘按照制定招聘方案、发布公告、报名、资格审查、笔试、面试、体检、背景调查（考察）、集体研究、公示、聘用等程序进行。</w:t>
      </w:r>
    </w:p>
    <w:p w14:paraId="27793286">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（一）发布公告</w:t>
      </w:r>
    </w:p>
    <w:p w14:paraId="57E6E388">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本次招聘主要通过省、市平台、公司网站及网络渠道进行招聘，在外部招聘平台发布招聘公告及岗位，吸引有意向的人员投递简历。招聘工作人员做好全程指导和监督工作。</w:t>
      </w:r>
    </w:p>
    <w:p w14:paraId="511FF8C4">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（二）报名</w:t>
      </w:r>
    </w:p>
    <w:p w14:paraId="53EB0767">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1.报名采取网络报名方式，求职者网上投递简历，不受理现场报名。</w:t>
      </w:r>
    </w:p>
    <w:p w14:paraId="0D3D22EB">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2.报名时间：2026年10月19日起，招满为止。</w:t>
      </w:r>
    </w:p>
    <w:p w14:paraId="78ADBF7B">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3.报名方式：求职者将简历备注报考岗位与姓名通过126或163邮箱投递至</w:t>
      </w:r>
      <w:r>
        <w:rPr>
          <w:rFonts w:hint="eastAsia" w:ascii="Times New Roman" w:hAnsi="Times New Roman" w:eastAsia="仿宋_GB2312" w:cs="Times New Roman"/>
          <w:sz w:val="32"/>
          <w:szCs w:val="32"/>
          <w:lang w:val="en-US" w:eastAsia="zh-CN"/>
        </w:rPr>
        <w:fldChar w:fldCharType="begin"/>
      </w:r>
      <w:r>
        <w:rPr>
          <w:rFonts w:hint="eastAsia" w:ascii="Times New Roman" w:hAnsi="Times New Roman" w:eastAsia="仿宋_GB2312" w:cs="Times New Roman"/>
          <w:sz w:val="32"/>
          <w:szCs w:val="32"/>
          <w:lang w:val="en-US" w:eastAsia="zh-CN"/>
        </w:rPr>
        <w:instrText xml:space="preserve"> HYPERLINK "mailto:huagongjmzz@126.com" </w:instrText>
      </w:r>
      <w:r>
        <w:rPr>
          <w:rFonts w:hint="eastAsia" w:ascii="Times New Roman" w:hAnsi="Times New Roman" w:eastAsia="仿宋_GB2312" w:cs="Times New Roman"/>
          <w:sz w:val="32"/>
          <w:szCs w:val="32"/>
          <w:lang w:val="en-US" w:eastAsia="zh-CN"/>
        </w:rPr>
        <w:fldChar w:fldCharType="separate"/>
      </w:r>
      <w:r>
        <w:rPr>
          <w:rFonts w:hint="eastAsia" w:ascii="Times New Roman" w:hAnsi="Times New Roman" w:eastAsia="仿宋_GB2312" w:cs="Times New Roman"/>
          <w:sz w:val="32"/>
          <w:szCs w:val="32"/>
          <w:lang w:val="en-US" w:eastAsia="zh-CN"/>
        </w:rPr>
        <w:t>huagongjmzz@126.com</w:t>
      </w:r>
      <w:r>
        <w:rPr>
          <w:rFonts w:hint="eastAsia" w:ascii="Times New Roman" w:hAnsi="Times New Roman" w:eastAsia="仿宋_GB2312" w:cs="Times New Roman"/>
          <w:sz w:val="32"/>
          <w:szCs w:val="32"/>
          <w:lang w:val="en-US" w:eastAsia="zh-CN"/>
        </w:rPr>
        <w:fldChar w:fldCharType="end"/>
      </w:r>
      <w:r>
        <w:rPr>
          <w:rFonts w:hint="eastAsia" w:ascii="Times New Roman" w:hAnsi="Times New Roman" w:eastAsia="仿宋_GB2312" w:cs="Times New Roman"/>
          <w:sz w:val="32"/>
          <w:szCs w:val="32"/>
          <w:lang w:val="en-US" w:eastAsia="zh-CN"/>
        </w:rPr>
        <w:t>。</w:t>
      </w:r>
    </w:p>
    <w:p w14:paraId="5C3526A1">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4.报名注意事项：</w:t>
      </w:r>
    </w:p>
    <w:p w14:paraId="67253EE2">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（1）每名报考人员只能报考一个岗位。投递简历备注报考岗位与姓名。</w:t>
      </w:r>
    </w:p>
    <w:p w14:paraId="214B1231">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（2）报考人员应及时、理性报考，尽早提交简历，若因在最后时限扎堆报考，引起网络堵塞、延迟而导致报名失败的，后果由报考人员本人承担。</w:t>
      </w:r>
    </w:p>
    <w:p w14:paraId="624D7288">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（3）报考人员因联系电话错误、关闭电话、更改电话号码等导致无法联系的，后果由本人承担。报考人员提供虚假报名材料或信息的，一经查实，即取消进入下一环节的资格。</w:t>
      </w:r>
    </w:p>
    <w:p w14:paraId="1BB2ABC6">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（三）资格审查</w:t>
      </w:r>
    </w:p>
    <w:p w14:paraId="4E88F9FD">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按照公平公正原则，由贵州华工精密工具智造有限公司招聘工作小组根据招聘条件及岗位要求，对报名应聘人员的基本信息、所提供的材料，应聘资格和条件等进行审查，资格审查合格人员通知进入笔试环节。报名通过人数与岗位招聘计划数达不到3:1的，则调减岗位招聘计划数或取消该岗位招聘。</w:t>
      </w:r>
    </w:p>
    <w:p w14:paraId="78D6FE3D">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资格审查贯穿招聘工作全过程。如在招聘过程中发现有违纪违规、提供虚假信息或不符合报考条件等情况的，一经查实，随时取消应聘资格。</w:t>
      </w:r>
    </w:p>
    <w:p w14:paraId="487C2AE5">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（四）笔试、面试</w:t>
      </w:r>
    </w:p>
    <w:p w14:paraId="73865F31">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1.笔试</w:t>
      </w:r>
    </w:p>
    <w:p w14:paraId="7B15B72D">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①笔试为闭卷考试。笔试成绩满分为100分，成绩按“四舍五入”保留小数点后两位数字。</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设笔试最低合格分数线60分，笔试成绩未达最低合格分数线者不能参与下一环节，</w:t>
      </w:r>
      <w:r>
        <w:rPr>
          <w:rFonts w:hint="eastAsia" w:ascii="Times New Roman" w:hAnsi="Times New Roman" w:eastAsia="仿宋_GB2312" w:cs="Times New Roman"/>
          <w:sz w:val="32"/>
          <w:szCs w:val="32"/>
          <w:lang w:val="en-US" w:eastAsia="zh-CN"/>
        </w:rPr>
        <w:t>未参加笔试的，取消进入下一环节资格。</w:t>
      </w:r>
    </w:p>
    <w:p w14:paraId="719B0B58">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②笔试结束后，依据笔试成绩从高到低，按照岗位计划数与进入面试人数1:3的比例确定面试人选，达不到此比例的，按实际人数进入面试。同一岗位报考人员笔试成绩末位并列的同时进入面试环节。</w:t>
      </w:r>
    </w:p>
    <w:p w14:paraId="43AF0A9B">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③笔试成绩和进入面试人员将在贵州华工精密工具智造有限公司微信公众号上适时公布。</w:t>
      </w:r>
    </w:p>
    <w:p w14:paraId="0B7C0C3D">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2.面试</w:t>
      </w:r>
    </w:p>
    <w:p w14:paraId="73E584B0">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①面试方式为半结构化（技能操作岗主要考察实操能力）。</w:t>
      </w:r>
    </w:p>
    <w:p w14:paraId="1587E09C">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②面试成绩满分为100分，面试成绩均按“四舍五入法”保留小数点后两位数字。设面试最低合格分数线70分，面试成绩未达最低合格分数线者不能参与下一环节。</w:t>
      </w:r>
    </w:p>
    <w:p w14:paraId="3CF32AD7">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③面试成绩当场公布，并适时在贵州华工精密工具智造有限公司公司微信公众号上发布。</w:t>
      </w:r>
    </w:p>
    <w:p w14:paraId="3DBBB547">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笔试、面试时间和地点将通过邮件、短信、电话等方式另行通知。</w:t>
      </w:r>
    </w:p>
    <w:p w14:paraId="19EAB880">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（五）体检</w:t>
      </w:r>
    </w:p>
    <w:p w14:paraId="4399AB46">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参加各岗位招聘体检的考生按照与招聘计划数1:1的比例，根据综合成绩（笔试成绩30%+面试成绩70%）从高到低确定。若同一岗位末位考生综合成绩出现并列的，以笔试成绩高的人员确定为体检对象。若笔试成绩、面试成绩均相同的，进行面试加试测评。</w:t>
      </w:r>
    </w:p>
    <w:p w14:paraId="48610FFB">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2.放弃体检或体检不合格的，取消进入下一环节资格，根据综合成绩从高到低依次进行递补。</w:t>
      </w:r>
    </w:p>
    <w:p w14:paraId="5260976E">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3.体检时间将通过邮件、短信、电话另行通知，报考</w:t>
      </w:r>
      <w:r>
        <w:rPr>
          <w:rFonts w:hint="eastAsia" w:ascii="Times New Roman" w:hAnsi="Times New Roman" w:eastAsia="仿宋_GB2312" w:cs="Times New Roman"/>
          <w:snapToGrid w:val="0"/>
          <w:color w:val="000000"/>
          <w:kern w:val="0"/>
          <w:sz w:val="32"/>
          <w:szCs w:val="32"/>
          <w:lang w:eastAsia="en-US"/>
        </w:rPr>
        <w:t>人员需自行到三甲以上医院进行体检并向用人单位提供体检报告</w:t>
      </w:r>
      <w:r>
        <w:rPr>
          <w:rFonts w:hint="eastAsia" w:ascii="Times New Roman" w:hAnsi="Times New Roman" w:eastAsia="仿宋_GB2312" w:cs="Times New Roman"/>
          <w:snapToGrid w:val="0"/>
          <w:color w:val="000000"/>
          <w:kern w:val="0"/>
          <w:sz w:val="32"/>
          <w:szCs w:val="32"/>
          <w:lang w:eastAsia="zh-CN"/>
        </w:rPr>
        <w:t>，</w:t>
      </w:r>
      <w:r>
        <w:rPr>
          <w:rFonts w:hint="eastAsia" w:ascii="Times New Roman" w:hAnsi="Times New Roman" w:eastAsia="仿宋_GB2312" w:cs="Times New Roman"/>
          <w:snapToGrid w:val="0"/>
          <w:color w:val="000000"/>
          <w:kern w:val="0"/>
          <w:sz w:val="32"/>
          <w:szCs w:val="32"/>
          <w:lang w:val="en-US" w:eastAsia="zh-CN"/>
        </w:rPr>
        <w:t>体检报告合格者进入下一环节，</w:t>
      </w:r>
      <w:r>
        <w:rPr>
          <w:rFonts w:hint="eastAsia" w:ascii="Times New Roman" w:hAnsi="Times New Roman" w:eastAsia="仿宋_GB2312" w:cs="Times New Roman"/>
          <w:sz w:val="32"/>
          <w:szCs w:val="32"/>
          <w:lang w:val="en-US" w:eastAsia="zh-CN"/>
        </w:rPr>
        <w:t>体检费用由个人承担。</w:t>
      </w:r>
    </w:p>
    <w:p w14:paraId="5EADDBB7">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（六）背景调查（考察）</w:t>
      </w:r>
    </w:p>
    <w:p w14:paraId="1CC636C9">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1.体检合格人员确定为背景调查（考察）对象。</w:t>
      </w:r>
    </w:p>
    <w:p w14:paraId="4388829D">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背景调查（考察）内容主要包括应聘人员的德、能、勤、绩、廉情况及其政治业务素质与招聘职位的适合程度，突出政治标准，深入考察政治忠诚、政治定力、政治担当、政治能力、政治自律等方面的情况，重点考察政治理论学习情况、制度执行力、履职能力、工作实绩和群众公认程度，严把政治关、品行关、能力关、作风关、廉洁关。</w:t>
      </w:r>
    </w:p>
    <w:p w14:paraId="0F6B32B4">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原则上贵州华工精密工具智造有限公司中层副职岗位，由贵州华工精密工具智造有限公司党委派出2名及以上人员组成考察组开展考察，考察组应广泛听取意见，做到全面、客观、公正，并据实出具考察材料，作出考察结论、提出聘（任）建议意见，由党委研究决定任免。其他岗位采取考察或背景调查的方式。</w:t>
      </w:r>
    </w:p>
    <w:p w14:paraId="25830AE1">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背景调查（考察）时还须进一步核实报考人员是否符合规定的报考资格条件，是否属于《贵州华工精密工具智造有限公司2026年第三批次招聘方案》规定的不得报考人员，并确认其报名时提交的信息和材料是否真实、准确。一经查实不合格的，取消进入下一招聘环节资格。</w:t>
      </w:r>
    </w:p>
    <w:p w14:paraId="3D7B87AB">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5.背景调查（考察）结束后，职位计划出现空缺的，根据该职位报考人员综合成绩从高到低的顺序依次进行递补。</w:t>
      </w:r>
    </w:p>
    <w:p w14:paraId="3D42181C">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（七）集体研究</w:t>
      </w:r>
    </w:p>
    <w:p w14:paraId="0C37B69C">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贵州华工精密工具智造有限公司招聘工作小组根据岗位人岗相关度和考试成绩、考察情况和体检等结果，提出拟聘用人员名单，按程序报公司党委集体研究，对招聘工作过程、人选德才表现等严格把关。</w:t>
      </w:r>
    </w:p>
    <w:p w14:paraId="7A89ADCD">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（八）公示</w:t>
      </w:r>
    </w:p>
    <w:p w14:paraId="6C17094D">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根据贵州华工精密工具智造有限公司党委集体研究情况，在贵州华工精密工具智造有限公司微信公众号及公示栏对拟聘用人员进行5个工作日的公示。</w:t>
      </w:r>
    </w:p>
    <w:p w14:paraId="51632922">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公示期间接受社会监督，在公示期内查实有严重问题影响聘用的，取消聘用资格，一时难以查实的，暂停聘用，待查实并做出结论后再决定是否聘用，公示期满无异议的，按程序办理聘用手续。</w:t>
      </w:r>
    </w:p>
    <w:p w14:paraId="60712FC2">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（九）聘用</w:t>
      </w:r>
    </w:p>
    <w:p w14:paraId="38A14E76">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贵州华工精密工具智造有限公司人力资源部结合公示情况，通知办理入职手续、签订劳动合同等，聘用人员首次签订劳动合同期限为3年。聘用人员应在规定时间内到贵州华工精密工具智造有限公司报到，未在规定时间内报到的，视为自动放弃聘用资格。</w:t>
      </w:r>
    </w:p>
    <w:p w14:paraId="7055F444">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2.应聘人员一经正式聘用，按照贵州华工精密工具智造有限公司有关薪酬制度提供相关福利待遇。</w:t>
      </w:r>
    </w:p>
    <w:p w14:paraId="65444B94">
      <w:pPr>
        <w:keepNext w:val="0"/>
        <w:keepLines w:val="0"/>
        <w:pageBreakBefore w:val="0"/>
        <w:widowControl w:val="0"/>
        <w:kinsoku/>
        <w:wordWrap/>
        <w:overflowPunct/>
        <w:topLinePunct w:val="0"/>
        <w:autoSpaceDE/>
        <w:autoSpaceDN/>
        <w:bidi w:val="0"/>
        <w:adjustRightInd/>
        <w:snapToGrid/>
        <w:spacing w:line="680" w:lineRule="exact"/>
        <w:jc w:val="left"/>
        <w:textAlignment w:val="auto"/>
        <w:rPr>
          <w:rFonts w:hint="eastAsia" w:ascii="Times New Roman" w:hAnsi="Times New Roman" w:eastAsia="仿宋_GB2312" w:cs="Times New Roman"/>
          <w:sz w:val="32"/>
          <w:szCs w:val="32"/>
          <w:lang w:val="en-US" w:eastAsia="zh-CN"/>
        </w:rPr>
      </w:pPr>
      <w:r>
        <w:rPr>
          <w:rFonts w:hint="eastAsia" w:ascii="黑体" w:hAnsi="黑体" w:eastAsia="黑体" w:cs="黑体"/>
          <w:sz w:val="32"/>
          <w:szCs w:val="32"/>
          <w:lang w:val="en-US" w:eastAsia="zh-CN"/>
        </w:rPr>
        <w:t>六、其他事项</w:t>
      </w:r>
    </w:p>
    <w:p w14:paraId="58C2248A">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一）在招聘过程中，进入下一环节人员及相关安排将通过邮件、短信或电话方式进行通知，请应聘人员随时关注，因未阅读、误读通知信息，或联系电话无法有效接通等自身原因造成无法参加招聘的，后果由应聘人员自行承担。</w:t>
      </w:r>
    </w:p>
    <w:p w14:paraId="4F5C11E7">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（二）招聘公告中报名方式是报名的唯一渠道，凡通过其他链接网站或方式投递的报名信息无效。</w:t>
      </w:r>
    </w:p>
    <w:p w14:paraId="6510792F">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（三）未在规定时间内按要求参加笔试、面试、考察、体检、报到、签订劳动合同等环节的，一律视为自动放弃。</w:t>
      </w:r>
    </w:p>
    <w:p w14:paraId="47ADDE37">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（四）招聘工作全程接受贵州华工精密工具智造有限公司纪委及社会各界监督。工作人员和报考人员要严格遵守有关规章制度，如有违反或弄虚作假的，一经查实，将按照相关纪律规定处理。</w:t>
      </w:r>
    </w:p>
    <w:p w14:paraId="12D6F07B">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（五）本次招聘工作未尽事宜，由贵州华工精密工具智造有限公司招聘工作小组研究确定。贵州华工精密工具智造有限公司享有最终解释权。</w:t>
      </w:r>
    </w:p>
    <w:p w14:paraId="6DEEE801">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招聘问题联系人：汪老师</w:t>
      </w:r>
    </w:p>
    <w:p w14:paraId="2023F917">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招聘问题联系电话：0851-85111324</w:t>
      </w:r>
    </w:p>
    <w:p w14:paraId="3B079569">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咨询时间：工作日 9:00-12:00 ，14:00-17:00 </w:t>
      </w:r>
    </w:p>
    <w:p w14:paraId="6D0974A2">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监督电话：</w:t>
      </w:r>
      <w:r>
        <w:rPr>
          <w:rFonts w:hint="eastAsia" w:ascii="Times New Roman" w:hAnsi="Times New Roman" w:eastAsia="仿宋_GB2312" w:cs="Times New Roman"/>
          <w:sz w:val="32"/>
          <w:szCs w:val="32"/>
          <w:lang w:val="en-US" w:eastAsia="zh-CN"/>
        </w:rPr>
        <w:t>0851-85117626</w:t>
      </w:r>
    </w:p>
    <w:p w14:paraId="7C9D9CC3">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p>
    <w:p w14:paraId="5AB8294D">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p>
    <w:p w14:paraId="5BFAEBD4">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p>
    <w:p w14:paraId="5775739B">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p>
    <w:p w14:paraId="3A17B374">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p>
    <w:p w14:paraId="3585C8E3">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p>
    <w:p w14:paraId="5E91EF88">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p>
    <w:p w14:paraId="764DAEB0">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p>
    <w:p w14:paraId="4C7E9006">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p>
    <w:p w14:paraId="4BA331BF">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p>
    <w:p w14:paraId="6F8CB049">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p>
    <w:p w14:paraId="44A6535B">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p>
    <w:p w14:paraId="43E19E11">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p>
    <w:p w14:paraId="5FC37AF5">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p>
    <w:p w14:paraId="1D26095C">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p>
    <w:p w14:paraId="0FE598D5">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p>
    <w:p w14:paraId="401F6910">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p>
    <w:p w14:paraId="6891DBE0">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p>
    <w:p w14:paraId="458706FA">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p>
    <w:p w14:paraId="26DD1992">
      <w:pPr>
        <w:keepNext w:val="0"/>
        <w:keepLines w:val="0"/>
        <w:pageBreakBefore w:val="0"/>
        <w:widowControl w:val="0"/>
        <w:kinsoku/>
        <w:wordWrap/>
        <w:overflowPunct/>
        <w:topLinePunct w:val="0"/>
        <w:autoSpaceDE/>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val="en-US" w:eastAsia="zh-CN"/>
        </w:rPr>
      </w:pPr>
    </w:p>
    <w:p w14:paraId="7415FCA1">
      <w:pPr>
        <w:keepNext w:val="0"/>
        <w:keepLines w:val="0"/>
        <w:pageBreakBefore w:val="0"/>
        <w:widowControl w:val="0"/>
        <w:kinsoku/>
        <w:wordWrap/>
        <w:overflowPunct/>
        <w:topLinePunct w:val="0"/>
        <w:autoSpaceDE/>
        <w:bidi w:val="0"/>
        <w:adjustRightInd/>
        <w:snapToGrid/>
        <w:spacing w:line="560" w:lineRule="exact"/>
        <w:textAlignment w:val="auto"/>
        <w:rPr>
          <w:rFonts w:hint="eastAsia" w:ascii="Times New Roman" w:hAnsi="Times New Roman" w:eastAsia="仿宋_GB2312" w:cs="Times New Roman"/>
          <w:sz w:val="32"/>
          <w:szCs w:val="32"/>
          <w:lang w:val="en-US" w:eastAsia="zh-CN"/>
        </w:rPr>
      </w:pPr>
    </w:p>
    <w:p w14:paraId="61F2CE09">
      <w:pPr>
        <w:keepNext w:val="0"/>
        <w:keepLines w:val="0"/>
        <w:pageBreakBefore w:val="0"/>
        <w:widowControl w:val="0"/>
        <w:kinsoku w:val="0"/>
        <w:wordWrap/>
        <w:overflowPunct/>
        <w:topLinePunct w:val="0"/>
        <w:autoSpaceDE w:val="0"/>
        <w:autoSpaceDN w:val="0"/>
        <w:bidi w:val="0"/>
        <w:adjustRightInd w:val="0"/>
        <w:snapToGrid w:val="0"/>
        <w:spacing w:before="156" w:line="576" w:lineRule="exact"/>
        <w:ind w:right="0"/>
        <w:jc w:val="left"/>
        <w:textAlignment w:val="baseline"/>
        <w:outlineLvl w:val="0"/>
        <w:rPr>
          <w:rFonts w:hint="eastAsia" w:ascii="Times New Roman" w:hAnsi="Times New Roman" w:eastAsia="仿宋_GB2312" w:cs="Times New Roman"/>
          <w:snapToGrid w:val="0"/>
          <w:color w:val="000000"/>
          <w:kern w:val="0"/>
          <w:sz w:val="32"/>
          <w:szCs w:val="32"/>
          <w:lang w:val="en-US" w:eastAsia="zh-CN"/>
        </w:rPr>
      </w:pPr>
      <w:r>
        <w:rPr>
          <w:rFonts w:hint="eastAsia" w:ascii="Times New Roman" w:hAnsi="Times New Roman" w:eastAsia="仿宋_GB2312" w:cs="Times New Roman"/>
          <w:snapToGrid w:val="0"/>
          <w:color w:val="000000"/>
          <w:kern w:val="0"/>
          <w:sz w:val="32"/>
          <w:szCs w:val="32"/>
          <w:lang w:val="en-US" w:eastAsia="zh-CN"/>
        </w:rPr>
        <w:t>附件：贵州华工精密工具智造有限公司2026年第三批次招聘员工需求表</w:t>
      </w:r>
    </w:p>
    <w:tbl>
      <w:tblPr>
        <w:tblStyle w:val="4"/>
        <w:tblW w:w="85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735"/>
        <w:gridCol w:w="780"/>
        <w:gridCol w:w="1545"/>
        <w:gridCol w:w="2355"/>
        <w:gridCol w:w="1050"/>
        <w:gridCol w:w="1422"/>
      </w:tblGrid>
      <w:tr w14:paraId="14372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vAlign w:val="top"/>
          </w:tcPr>
          <w:p w14:paraId="7310DA86">
            <w:pPr>
              <w:keepNext w:val="0"/>
              <w:keepLines w:val="0"/>
              <w:pageBreakBefore w:val="0"/>
              <w:widowControl w:val="0"/>
              <w:wordWrap/>
              <w:overflowPunct/>
              <w:topLinePunct w:val="0"/>
              <w:bidi w:val="0"/>
              <w:jc w:val="center"/>
              <w:rPr>
                <w:rFonts w:hint="eastAsia" w:ascii="仿宋" w:hAnsi="仿宋" w:eastAsia="仿宋" w:cs="仿宋"/>
                <w:sz w:val="21"/>
                <w:szCs w:val="21"/>
                <w:lang w:val="en-US" w:eastAsia="zh-CN"/>
              </w:rPr>
            </w:pPr>
            <w:r>
              <w:rPr>
                <w:rFonts w:hint="eastAsia" w:ascii="仿宋" w:hAnsi="仿宋" w:eastAsia="仿宋" w:cs="仿宋"/>
                <w:lang w:val="en-US" w:eastAsia="zh-CN"/>
              </w:rPr>
              <w:t>岗位名称</w:t>
            </w:r>
          </w:p>
        </w:tc>
        <w:tc>
          <w:tcPr>
            <w:tcW w:w="735" w:type="dxa"/>
            <w:vAlign w:val="top"/>
          </w:tcPr>
          <w:p w14:paraId="43F7FA32">
            <w:pPr>
              <w:keepNext w:val="0"/>
              <w:keepLines w:val="0"/>
              <w:pageBreakBefore w:val="0"/>
              <w:widowControl w:val="0"/>
              <w:wordWrap/>
              <w:overflowPunct/>
              <w:topLinePunct w:val="0"/>
              <w:bidi w:val="0"/>
              <w:jc w:val="center"/>
              <w:rPr>
                <w:rFonts w:hint="eastAsia" w:ascii="仿宋" w:hAnsi="仿宋" w:eastAsia="仿宋" w:cs="仿宋"/>
                <w:sz w:val="21"/>
                <w:szCs w:val="21"/>
                <w:lang w:val="en-US" w:eastAsia="zh-CN"/>
              </w:rPr>
            </w:pPr>
            <w:r>
              <w:rPr>
                <w:rFonts w:hint="eastAsia" w:ascii="仿宋" w:hAnsi="仿宋" w:eastAsia="仿宋" w:cs="仿宋"/>
                <w:lang w:val="en-US" w:eastAsia="zh-CN"/>
              </w:rPr>
              <w:t>学历要求</w:t>
            </w:r>
          </w:p>
        </w:tc>
        <w:tc>
          <w:tcPr>
            <w:tcW w:w="780" w:type="dxa"/>
            <w:vAlign w:val="top"/>
          </w:tcPr>
          <w:p w14:paraId="58EA38D6">
            <w:pPr>
              <w:keepNext w:val="0"/>
              <w:keepLines w:val="0"/>
              <w:pageBreakBefore w:val="0"/>
              <w:widowControl w:val="0"/>
              <w:wordWrap/>
              <w:overflowPunct/>
              <w:topLinePunct w:val="0"/>
              <w:bidi w:val="0"/>
              <w:jc w:val="center"/>
              <w:rPr>
                <w:rFonts w:hint="eastAsia" w:ascii="仿宋" w:hAnsi="仿宋" w:eastAsia="仿宋" w:cs="仿宋"/>
                <w:lang w:val="en-US" w:eastAsia="zh-CN"/>
              </w:rPr>
            </w:pPr>
            <w:r>
              <w:rPr>
                <w:rFonts w:hint="eastAsia" w:ascii="仿宋" w:hAnsi="仿宋" w:eastAsia="仿宋" w:cs="仿宋"/>
                <w:lang w:val="en-US" w:eastAsia="zh-CN"/>
              </w:rPr>
              <w:t>专业</w:t>
            </w:r>
          </w:p>
          <w:p w14:paraId="34FD4E91">
            <w:pPr>
              <w:keepNext w:val="0"/>
              <w:keepLines w:val="0"/>
              <w:pageBreakBefore w:val="0"/>
              <w:widowControl w:val="0"/>
              <w:wordWrap/>
              <w:overflowPunct/>
              <w:topLinePunct w:val="0"/>
              <w:bidi w:val="0"/>
              <w:jc w:val="center"/>
              <w:rPr>
                <w:rFonts w:hint="eastAsia" w:ascii="仿宋" w:hAnsi="仿宋" w:eastAsia="仿宋" w:cs="仿宋"/>
                <w:sz w:val="21"/>
                <w:szCs w:val="21"/>
                <w:lang w:val="en-US" w:eastAsia="zh-CN"/>
              </w:rPr>
            </w:pPr>
            <w:r>
              <w:rPr>
                <w:rFonts w:hint="eastAsia" w:ascii="仿宋" w:hAnsi="仿宋" w:eastAsia="仿宋" w:cs="仿宋"/>
                <w:lang w:val="en-US" w:eastAsia="zh-CN"/>
              </w:rPr>
              <w:t>要求</w:t>
            </w:r>
          </w:p>
        </w:tc>
        <w:tc>
          <w:tcPr>
            <w:tcW w:w="1545" w:type="dxa"/>
            <w:vAlign w:val="top"/>
          </w:tcPr>
          <w:p w14:paraId="5616F861">
            <w:pPr>
              <w:keepNext w:val="0"/>
              <w:keepLines w:val="0"/>
              <w:pageBreakBefore w:val="0"/>
              <w:widowControl w:val="0"/>
              <w:wordWrap/>
              <w:overflowPunct/>
              <w:topLinePunct w:val="0"/>
              <w:bidi w:val="0"/>
              <w:jc w:val="center"/>
              <w:rPr>
                <w:rFonts w:hint="eastAsia" w:ascii="仿宋" w:hAnsi="仿宋" w:eastAsia="仿宋" w:cs="仿宋"/>
                <w:lang w:val="en-US" w:eastAsia="zh-CN"/>
              </w:rPr>
            </w:pPr>
            <w:r>
              <w:rPr>
                <w:rFonts w:hint="eastAsia" w:ascii="仿宋" w:hAnsi="仿宋" w:eastAsia="仿宋" w:cs="仿宋"/>
                <w:lang w:val="en-US" w:eastAsia="zh-CN"/>
              </w:rPr>
              <w:t>工作经验</w:t>
            </w:r>
          </w:p>
          <w:p w14:paraId="4C0F03FD">
            <w:pPr>
              <w:keepNext w:val="0"/>
              <w:keepLines w:val="0"/>
              <w:pageBreakBefore w:val="0"/>
              <w:widowControl w:val="0"/>
              <w:wordWrap/>
              <w:overflowPunct/>
              <w:topLinePunct w:val="0"/>
              <w:bidi w:val="0"/>
              <w:jc w:val="center"/>
              <w:rPr>
                <w:rFonts w:hint="default" w:ascii="仿宋" w:hAnsi="仿宋" w:eastAsia="仿宋" w:cs="仿宋"/>
                <w:sz w:val="21"/>
                <w:szCs w:val="21"/>
                <w:lang w:val="en-US" w:eastAsia="zh-CN"/>
              </w:rPr>
            </w:pPr>
            <w:r>
              <w:rPr>
                <w:rFonts w:hint="eastAsia" w:ascii="仿宋" w:hAnsi="仿宋" w:eastAsia="仿宋" w:cs="仿宋"/>
                <w:lang w:val="en-US" w:eastAsia="zh-CN"/>
              </w:rPr>
              <w:t>要求</w:t>
            </w:r>
          </w:p>
        </w:tc>
        <w:tc>
          <w:tcPr>
            <w:tcW w:w="2355" w:type="dxa"/>
            <w:vAlign w:val="top"/>
          </w:tcPr>
          <w:p w14:paraId="3FF4EC8F">
            <w:pPr>
              <w:keepNext w:val="0"/>
              <w:keepLines w:val="0"/>
              <w:pageBreakBefore w:val="0"/>
              <w:widowControl w:val="0"/>
              <w:wordWrap/>
              <w:overflowPunct/>
              <w:topLinePunct w:val="0"/>
              <w:bidi w:val="0"/>
              <w:jc w:val="center"/>
              <w:rPr>
                <w:rFonts w:hint="eastAsia" w:ascii="仿宋" w:hAnsi="仿宋" w:eastAsia="仿宋" w:cs="仿宋"/>
                <w:lang w:val="en-US" w:eastAsia="zh-CN"/>
              </w:rPr>
            </w:pPr>
            <w:r>
              <w:rPr>
                <w:rFonts w:hint="eastAsia" w:ascii="仿宋" w:hAnsi="仿宋" w:eastAsia="仿宋" w:cs="仿宋"/>
                <w:lang w:val="en-US" w:eastAsia="zh-CN"/>
              </w:rPr>
              <w:t>技能</w:t>
            </w:r>
          </w:p>
          <w:p w14:paraId="04F30379">
            <w:pPr>
              <w:keepNext w:val="0"/>
              <w:keepLines w:val="0"/>
              <w:pageBreakBefore w:val="0"/>
              <w:widowControl w:val="0"/>
              <w:wordWrap/>
              <w:overflowPunct/>
              <w:topLinePunct w:val="0"/>
              <w:bidi w:val="0"/>
              <w:jc w:val="center"/>
              <w:rPr>
                <w:rFonts w:hint="eastAsia" w:ascii="仿宋" w:hAnsi="仿宋" w:eastAsia="仿宋" w:cs="仿宋"/>
                <w:sz w:val="21"/>
                <w:szCs w:val="21"/>
                <w:lang w:val="en-US" w:eastAsia="zh-CN"/>
              </w:rPr>
            </w:pPr>
            <w:r>
              <w:rPr>
                <w:rFonts w:hint="eastAsia" w:ascii="仿宋" w:hAnsi="仿宋" w:eastAsia="仿宋" w:cs="仿宋"/>
                <w:lang w:val="en-US" w:eastAsia="zh-CN"/>
              </w:rPr>
              <w:t>要求</w:t>
            </w:r>
          </w:p>
        </w:tc>
        <w:tc>
          <w:tcPr>
            <w:tcW w:w="1050" w:type="dxa"/>
            <w:vAlign w:val="top"/>
          </w:tcPr>
          <w:p w14:paraId="1678590D">
            <w:pPr>
              <w:keepNext w:val="0"/>
              <w:keepLines w:val="0"/>
              <w:pageBreakBefore w:val="0"/>
              <w:widowControl w:val="0"/>
              <w:wordWrap/>
              <w:overflowPunct/>
              <w:topLinePunct w:val="0"/>
              <w:bidi w:val="0"/>
              <w:jc w:val="center"/>
              <w:rPr>
                <w:rFonts w:hint="eastAsia" w:ascii="仿宋" w:hAnsi="仿宋" w:eastAsia="仿宋" w:cs="仿宋"/>
                <w:sz w:val="21"/>
                <w:szCs w:val="21"/>
                <w:lang w:val="en-US" w:eastAsia="zh-CN"/>
              </w:rPr>
            </w:pPr>
            <w:r>
              <w:rPr>
                <w:rFonts w:hint="eastAsia" w:ascii="仿宋" w:hAnsi="仿宋" w:eastAsia="仿宋" w:cs="仿宋"/>
                <w:lang w:val="en-US" w:eastAsia="zh-CN"/>
              </w:rPr>
              <w:t>需求人数</w:t>
            </w:r>
          </w:p>
        </w:tc>
        <w:tc>
          <w:tcPr>
            <w:tcW w:w="1422" w:type="dxa"/>
            <w:shd w:val="clear" w:color="auto" w:fill="auto"/>
            <w:vAlign w:val="top"/>
          </w:tcPr>
          <w:p w14:paraId="3767418E">
            <w:pPr>
              <w:keepNext w:val="0"/>
              <w:keepLines w:val="0"/>
              <w:pageBreakBefore w:val="0"/>
              <w:widowControl w:val="0"/>
              <w:wordWrap/>
              <w:overflowPunct/>
              <w:topLinePunct w:val="0"/>
              <w:bidi w:val="0"/>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薪酬标准</w:t>
            </w:r>
          </w:p>
        </w:tc>
      </w:tr>
      <w:tr w14:paraId="7C3E5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vAlign w:val="top"/>
          </w:tcPr>
          <w:p w14:paraId="14C97F0A">
            <w:pPr>
              <w:keepNext w:val="0"/>
              <w:keepLines w:val="0"/>
              <w:pageBreakBefore w:val="0"/>
              <w:widowControl w:val="0"/>
              <w:wordWrap/>
              <w:overflowPunct/>
              <w:topLinePunct w:val="0"/>
              <w:bidi w:val="0"/>
              <w:jc w:val="center"/>
              <w:rPr>
                <w:rFonts w:hint="default" w:ascii="仿宋" w:hAnsi="仿宋" w:eastAsia="仿宋" w:cs="仿宋"/>
                <w:sz w:val="21"/>
                <w:szCs w:val="21"/>
                <w:lang w:val="en-US" w:eastAsia="zh-CN"/>
              </w:rPr>
            </w:pPr>
            <w:r>
              <w:rPr>
                <w:rFonts w:hint="eastAsia" w:ascii="仿宋" w:hAnsi="仿宋" w:eastAsia="仿宋" w:cs="仿宋"/>
                <w:lang w:val="en-US" w:eastAsia="zh-CN"/>
              </w:rPr>
              <w:t>热处理技术员</w:t>
            </w:r>
          </w:p>
        </w:tc>
        <w:tc>
          <w:tcPr>
            <w:tcW w:w="735" w:type="dxa"/>
            <w:shd w:val="clear" w:color="auto" w:fill="auto"/>
            <w:vAlign w:val="top"/>
          </w:tcPr>
          <w:p w14:paraId="2AB50B37">
            <w:pPr>
              <w:keepNext w:val="0"/>
              <w:keepLines w:val="0"/>
              <w:pageBreakBefore w:val="0"/>
              <w:widowControl w:val="0"/>
              <w:wordWrap/>
              <w:overflowPunct/>
              <w:topLinePunct w:val="0"/>
              <w:bidi w:val="0"/>
              <w:jc w:val="center"/>
              <w:rPr>
                <w:rFonts w:hint="eastAsia" w:ascii="仿宋" w:hAnsi="仿宋" w:eastAsia="仿宋" w:cs="仿宋"/>
                <w:sz w:val="21"/>
                <w:szCs w:val="21"/>
                <w:lang w:val="en-US" w:eastAsia="zh-CN"/>
              </w:rPr>
            </w:pPr>
            <w:r>
              <w:rPr>
                <w:rFonts w:hint="eastAsia" w:ascii="仿宋" w:hAnsi="仿宋" w:eastAsia="仿宋" w:cs="仿宋"/>
                <w:lang w:val="en-US" w:eastAsia="zh-CN"/>
              </w:rPr>
              <w:t>本科及以上</w:t>
            </w:r>
          </w:p>
        </w:tc>
        <w:tc>
          <w:tcPr>
            <w:tcW w:w="780" w:type="dxa"/>
            <w:vAlign w:val="top"/>
          </w:tcPr>
          <w:p w14:paraId="35D68A84">
            <w:pPr>
              <w:keepNext w:val="0"/>
              <w:keepLines w:val="0"/>
              <w:pageBreakBefore w:val="0"/>
              <w:widowControl w:val="0"/>
              <w:wordWrap/>
              <w:overflowPunct/>
              <w:topLinePunct w:val="0"/>
              <w:bidi w:val="0"/>
              <w:jc w:val="center"/>
              <w:rPr>
                <w:rFonts w:hint="eastAsia" w:ascii="仿宋" w:hAnsi="仿宋" w:eastAsia="仿宋" w:cs="仿宋"/>
                <w:sz w:val="21"/>
                <w:szCs w:val="21"/>
                <w:lang w:val="en-US" w:eastAsia="zh-CN"/>
              </w:rPr>
            </w:pPr>
            <w:r>
              <w:rPr>
                <w:rFonts w:hint="eastAsia" w:ascii="仿宋" w:hAnsi="仿宋" w:eastAsia="仿宋" w:cs="仿宋"/>
                <w:lang w:val="en-US" w:eastAsia="zh-CN"/>
              </w:rPr>
              <w:t>材料科学与工程、金属材料工程、材料成型与控制工程、冶金工程、热处理等专业</w:t>
            </w:r>
          </w:p>
        </w:tc>
        <w:tc>
          <w:tcPr>
            <w:tcW w:w="1545" w:type="dxa"/>
            <w:vAlign w:val="top"/>
          </w:tcPr>
          <w:p w14:paraId="09907E83">
            <w:pPr>
              <w:keepNext w:val="0"/>
              <w:keepLines w:val="0"/>
              <w:pageBreakBefore w:val="0"/>
              <w:widowControl w:val="0"/>
              <w:wordWrap/>
              <w:overflowPunct/>
              <w:topLinePunct w:val="0"/>
              <w:bidi w:val="0"/>
              <w:rPr>
                <w:rFonts w:hint="eastAsia"/>
              </w:rPr>
            </w:pPr>
            <w:r>
              <w:rPr>
                <w:rFonts w:hint="eastAsia" w:ascii="仿宋" w:hAnsi="仿宋" w:eastAsia="仿宋" w:cs="仿宋"/>
                <w:lang w:val="en-US" w:eastAsia="zh-CN"/>
              </w:rPr>
              <w:t>具备3年以上热处理工艺编制经验，具备热处理工程师职称优先。年龄原则上要求35岁以下，特别优秀者年龄可适当放宽。优秀应届生可无工作经验。</w:t>
            </w:r>
          </w:p>
          <w:p w14:paraId="644BAA15">
            <w:pPr>
              <w:keepNext w:val="0"/>
              <w:keepLines w:val="0"/>
              <w:pageBreakBefore w:val="0"/>
              <w:widowControl w:val="0"/>
              <w:wordWrap/>
              <w:overflowPunct/>
              <w:topLinePunct w:val="0"/>
              <w:bidi w:val="0"/>
              <w:jc w:val="center"/>
              <w:rPr>
                <w:rFonts w:hint="eastAsia" w:ascii="仿宋" w:hAnsi="仿宋" w:eastAsia="仿宋" w:cs="仿宋"/>
                <w:sz w:val="21"/>
                <w:szCs w:val="21"/>
                <w:lang w:val="en-US" w:eastAsia="zh-CN"/>
              </w:rPr>
            </w:pPr>
          </w:p>
        </w:tc>
        <w:tc>
          <w:tcPr>
            <w:tcW w:w="2355" w:type="dxa"/>
            <w:vAlign w:val="top"/>
          </w:tcPr>
          <w:p w14:paraId="1E478336">
            <w:pPr>
              <w:keepNext w:val="0"/>
              <w:keepLines w:val="0"/>
              <w:pageBreakBefore w:val="0"/>
              <w:widowControl w:val="0"/>
              <w:wordWrap/>
              <w:overflowPunct/>
              <w:topLinePunct w:val="0"/>
              <w:bidi w:val="0"/>
              <w:jc w:val="both"/>
              <w:rPr>
                <w:rFonts w:hint="eastAsia" w:ascii="仿宋" w:hAnsi="仿宋" w:eastAsia="仿宋" w:cs="仿宋"/>
                <w:lang w:val="en-US" w:eastAsia="en-US"/>
              </w:rPr>
            </w:pPr>
            <w:r>
              <w:rPr>
                <w:rFonts w:hint="eastAsia" w:ascii="仿宋" w:hAnsi="仿宋" w:eastAsia="仿宋" w:cs="仿宋"/>
                <w:lang w:val="en-US" w:eastAsia="zh-CN"/>
              </w:rPr>
              <w:t>1.</w:t>
            </w:r>
            <w:r>
              <w:rPr>
                <w:rFonts w:hint="eastAsia" w:ascii="仿宋" w:hAnsi="仿宋" w:eastAsia="仿宋" w:cs="仿宋"/>
                <w:lang w:val="en-US" w:eastAsia="en-US"/>
              </w:rPr>
              <w:t>熟练掌握</w:t>
            </w:r>
            <w:r>
              <w:rPr>
                <w:rFonts w:hint="eastAsia" w:ascii="仿宋" w:hAnsi="仿宋" w:eastAsia="仿宋" w:cs="仿宋"/>
                <w:lang w:val="en-US" w:eastAsia="zh-CN"/>
              </w:rPr>
              <w:t>淬火、回火、退火、正火等热处理工艺</w:t>
            </w:r>
            <w:r>
              <w:rPr>
                <w:rFonts w:hint="eastAsia" w:ascii="仿宋" w:hAnsi="仿宋" w:eastAsia="仿宋" w:cs="仿宋"/>
                <w:lang w:val="en-US" w:eastAsia="en-US"/>
              </w:rPr>
              <w:t>。</w:t>
            </w:r>
          </w:p>
          <w:p w14:paraId="3EE99787">
            <w:pPr>
              <w:keepNext w:val="0"/>
              <w:keepLines w:val="0"/>
              <w:pageBreakBefore w:val="0"/>
              <w:widowControl w:val="0"/>
              <w:wordWrap/>
              <w:overflowPunct/>
              <w:topLinePunct w:val="0"/>
              <w:bidi w:val="0"/>
              <w:jc w:val="both"/>
              <w:rPr>
                <w:rFonts w:hint="eastAsia" w:ascii="仿宋" w:hAnsi="仿宋" w:eastAsia="仿宋" w:cs="仿宋"/>
                <w:lang w:val="en-US" w:eastAsia="zh-CN"/>
              </w:rPr>
            </w:pPr>
            <w:r>
              <w:rPr>
                <w:rFonts w:hint="eastAsia" w:ascii="仿宋" w:hAnsi="仿宋" w:eastAsia="仿宋" w:cs="仿宋"/>
                <w:lang w:val="en-US" w:eastAsia="zh-CN"/>
              </w:rPr>
              <w:t>2.</w:t>
            </w:r>
            <w:r>
              <w:rPr>
                <w:rFonts w:hint="eastAsia" w:ascii="仿宋" w:hAnsi="仿宋" w:eastAsia="仿宋" w:cs="仿宋"/>
                <w:lang w:val="en-US" w:eastAsia="en-US"/>
              </w:rPr>
              <w:t>具有较强的基础功底，</w:t>
            </w:r>
            <w:r>
              <w:rPr>
                <w:rFonts w:hint="eastAsia" w:ascii="仿宋" w:hAnsi="仿宋" w:eastAsia="仿宋" w:cs="仿宋"/>
                <w:lang w:val="en-US" w:eastAsia="zh-CN"/>
              </w:rPr>
              <w:t>熟练操作热处理加工设备，具备热处理工艺编制/优化能力</w:t>
            </w:r>
            <w:r>
              <w:rPr>
                <w:rFonts w:hint="eastAsia" w:ascii="仿宋" w:hAnsi="仿宋" w:eastAsia="仿宋" w:cs="仿宋"/>
                <w:lang w:val="en-US" w:eastAsia="en-US"/>
              </w:rPr>
              <w:t>。</w:t>
            </w:r>
          </w:p>
          <w:p w14:paraId="4085BE71">
            <w:pPr>
              <w:keepNext w:val="0"/>
              <w:keepLines w:val="0"/>
              <w:pageBreakBefore w:val="0"/>
              <w:widowControl w:val="0"/>
              <w:wordWrap/>
              <w:overflowPunct/>
              <w:topLinePunct w:val="0"/>
              <w:bidi w:val="0"/>
              <w:jc w:val="both"/>
              <w:rPr>
                <w:rFonts w:hint="eastAsia" w:ascii="仿宋" w:hAnsi="仿宋" w:eastAsia="仿宋" w:cs="仿宋"/>
                <w:lang w:val="en-US" w:eastAsia="zh-CN"/>
              </w:rPr>
            </w:pPr>
            <w:r>
              <w:rPr>
                <w:rFonts w:hint="eastAsia" w:ascii="仿宋" w:hAnsi="仿宋" w:eastAsia="仿宋" w:cs="仿宋"/>
                <w:lang w:val="en-US" w:eastAsia="zh-CN"/>
              </w:rPr>
              <w:t>3.</w:t>
            </w:r>
            <w:r>
              <w:rPr>
                <w:rFonts w:hint="default" w:ascii="仿宋" w:hAnsi="仿宋" w:eastAsia="仿宋" w:cs="仿宋"/>
                <w:lang w:val="en-US" w:eastAsia="zh-CN"/>
              </w:rPr>
              <w:t>热爱</w:t>
            </w:r>
            <w:r>
              <w:rPr>
                <w:rFonts w:hint="eastAsia" w:ascii="仿宋" w:hAnsi="仿宋" w:eastAsia="仿宋" w:cs="仿宋"/>
                <w:lang w:val="en-US" w:eastAsia="zh-CN"/>
              </w:rPr>
              <w:t>热处理</w:t>
            </w:r>
            <w:r>
              <w:rPr>
                <w:rFonts w:hint="default" w:ascii="仿宋" w:hAnsi="仿宋" w:eastAsia="仿宋" w:cs="仿宋"/>
                <w:lang w:val="en-US" w:eastAsia="zh-CN"/>
              </w:rPr>
              <w:t>行业，具有开放的思维，善于沟通与协作</w:t>
            </w:r>
            <w:r>
              <w:rPr>
                <w:rFonts w:hint="eastAsia" w:ascii="仿宋" w:hAnsi="仿宋" w:eastAsia="仿宋" w:cs="仿宋"/>
                <w:lang w:val="en-US" w:eastAsia="zh-CN"/>
              </w:rPr>
              <w:t>。</w:t>
            </w:r>
          </w:p>
          <w:p w14:paraId="2E74F506">
            <w:pPr>
              <w:keepNext w:val="0"/>
              <w:keepLines w:val="0"/>
              <w:pageBreakBefore w:val="0"/>
              <w:widowControl w:val="0"/>
              <w:wordWrap/>
              <w:overflowPunct/>
              <w:topLinePunct w:val="0"/>
              <w:bidi w:val="0"/>
              <w:jc w:val="both"/>
              <w:rPr>
                <w:rFonts w:hint="default" w:ascii="仿宋" w:hAnsi="仿宋" w:eastAsia="仿宋" w:cs="仿宋"/>
                <w:sz w:val="21"/>
                <w:szCs w:val="21"/>
                <w:lang w:val="en-US" w:eastAsia="zh-CN"/>
              </w:rPr>
            </w:pPr>
            <w:r>
              <w:rPr>
                <w:rFonts w:hint="eastAsia" w:ascii="仿宋" w:hAnsi="仿宋" w:eastAsia="仿宋" w:cs="仿宋"/>
                <w:lang w:val="en-US" w:eastAsia="zh-CN"/>
              </w:rPr>
              <w:t>4.同岗位工作经历业绩特别突出者，上述条件可适当放宽。</w:t>
            </w:r>
          </w:p>
        </w:tc>
        <w:tc>
          <w:tcPr>
            <w:tcW w:w="1050" w:type="dxa"/>
            <w:vAlign w:val="top"/>
          </w:tcPr>
          <w:p w14:paraId="15624A95">
            <w:pPr>
              <w:keepNext w:val="0"/>
              <w:keepLines w:val="0"/>
              <w:pageBreakBefore w:val="0"/>
              <w:widowControl w:val="0"/>
              <w:wordWrap/>
              <w:overflowPunct/>
              <w:topLinePunct w:val="0"/>
              <w:bidi w:val="0"/>
              <w:jc w:val="center"/>
              <w:rPr>
                <w:rFonts w:hint="eastAsia" w:ascii="仿宋" w:hAnsi="仿宋" w:eastAsia="仿宋" w:cs="仿宋"/>
                <w:b/>
                <w:bCs/>
                <w:lang w:val="en-US" w:eastAsia="zh-CN"/>
              </w:rPr>
            </w:pPr>
          </w:p>
          <w:p w14:paraId="59C43102">
            <w:pPr>
              <w:keepNext w:val="0"/>
              <w:keepLines w:val="0"/>
              <w:pageBreakBefore w:val="0"/>
              <w:widowControl w:val="0"/>
              <w:wordWrap/>
              <w:overflowPunct/>
              <w:topLinePunct w:val="0"/>
              <w:bidi w:val="0"/>
              <w:jc w:val="center"/>
              <w:rPr>
                <w:rFonts w:hint="eastAsia" w:ascii="仿宋" w:hAnsi="仿宋" w:eastAsia="仿宋" w:cs="仿宋"/>
                <w:b/>
                <w:bCs/>
                <w:lang w:val="en-US" w:eastAsia="zh-CN"/>
              </w:rPr>
            </w:pPr>
          </w:p>
          <w:p w14:paraId="3B00EC24">
            <w:pPr>
              <w:keepNext w:val="0"/>
              <w:keepLines w:val="0"/>
              <w:pageBreakBefore w:val="0"/>
              <w:widowControl w:val="0"/>
              <w:wordWrap/>
              <w:overflowPunct/>
              <w:topLinePunct w:val="0"/>
              <w:bidi w:val="0"/>
              <w:jc w:val="center"/>
              <w:rPr>
                <w:rFonts w:hint="eastAsia" w:ascii="仿宋" w:hAnsi="仿宋" w:eastAsia="仿宋" w:cs="仿宋"/>
                <w:b/>
                <w:bCs/>
                <w:lang w:val="en-US" w:eastAsia="zh-CN"/>
              </w:rPr>
            </w:pPr>
          </w:p>
          <w:p w14:paraId="31F21337">
            <w:pPr>
              <w:keepNext w:val="0"/>
              <w:keepLines w:val="0"/>
              <w:pageBreakBefore w:val="0"/>
              <w:widowControl w:val="0"/>
              <w:wordWrap/>
              <w:overflowPunct/>
              <w:topLinePunct w:val="0"/>
              <w:bidi w:val="0"/>
              <w:jc w:val="center"/>
              <w:rPr>
                <w:rFonts w:hint="eastAsia" w:ascii="仿宋" w:hAnsi="仿宋" w:eastAsia="仿宋" w:cs="仿宋"/>
                <w:b/>
                <w:bCs/>
                <w:lang w:val="en-US" w:eastAsia="zh-CN"/>
              </w:rPr>
            </w:pPr>
          </w:p>
          <w:p w14:paraId="1A8FACCB">
            <w:pPr>
              <w:keepNext w:val="0"/>
              <w:keepLines w:val="0"/>
              <w:pageBreakBefore w:val="0"/>
              <w:widowControl w:val="0"/>
              <w:wordWrap/>
              <w:overflowPunct/>
              <w:topLinePunct w:val="0"/>
              <w:bidi w:val="0"/>
              <w:jc w:val="center"/>
              <w:rPr>
                <w:rFonts w:hint="eastAsia" w:ascii="仿宋" w:hAnsi="仿宋" w:eastAsia="仿宋" w:cs="仿宋"/>
                <w:b/>
                <w:bCs/>
                <w:lang w:val="en-US" w:eastAsia="zh-CN"/>
              </w:rPr>
            </w:pPr>
          </w:p>
          <w:p w14:paraId="03979351">
            <w:pPr>
              <w:keepNext w:val="0"/>
              <w:keepLines w:val="0"/>
              <w:pageBreakBefore w:val="0"/>
              <w:widowControl w:val="0"/>
              <w:wordWrap/>
              <w:overflowPunct/>
              <w:topLinePunct w:val="0"/>
              <w:bidi w:val="0"/>
              <w:jc w:val="center"/>
              <w:rPr>
                <w:rFonts w:hint="default" w:ascii="仿宋" w:hAnsi="仿宋" w:eastAsia="仿宋" w:cs="仿宋"/>
                <w:sz w:val="21"/>
                <w:szCs w:val="21"/>
                <w:lang w:val="en-US" w:eastAsia="zh-CN"/>
              </w:rPr>
            </w:pPr>
            <w:r>
              <w:rPr>
                <w:rFonts w:hint="eastAsia" w:ascii="仿宋" w:hAnsi="仿宋" w:eastAsia="仿宋" w:cs="仿宋"/>
                <w:b/>
                <w:bCs/>
                <w:lang w:val="en-US" w:eastAsia="zh-CN"/>
              </w:rPr>
              <w:t>2</w:t>
            </w:r>
          </w:p>
        </w:tc>
        <w:tc>
          <w:tcPr>
            <w:tcW w:w="1422" w:type="dxa"/>
            <w:shd w:val="clear" w:color="auto" w:fill="auto"/>
            <w:vAlign w:val="top"/>
          </w:tcPr>
          <w:p w14:paraId="20740009">
            <w:pPr>
              <w:keepNext w:val="0"/>
              <w:keepLines w:val="0"/>
              <w:pageBreakBefore w:val="0"/>
              <w:widowControl w:val="0"/>
              <w:wordWrap/>
              <w:overflowPunct/>
              <w:topLinePunct w:val="0"/>
              <w:bidi w:val="0"/>
              <w:jc w:val="both"/>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1.公司缴纳五险一金；</w:t>
            </w:r>
          </w:p>
          <w:p w14:paraId="6C41FA6A">
            <w:pPr>
              <w:keepNext w:val="0"/>
              <w:keepLines w:val="0"/>
              <w:pageBreakBefore w:val="0"/>
              <w:widowControl w:val="0"/>
              <w:wordWrap/>
              <w:overflowPunct/>
              <w:topLinePunct w:val="0"/>
              <w:bidi w:val="0"/>
              <w:jc w:val="both"/>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2.提供单身职工宿舍（仅限居住地在贵阳市外人员）；</w:t>
            </w:r>
          </w:p>
          <w:p w14:paraId="3E749C46">
            <w:pPr>
              <w:keepNext w:val="0"/>
              <w:keepLines w:val="0"/>
              <w:pageBreakBefore w:val="0"/>
              <w:widowControl w:val="0"/>
              <w:wordWrap/>
              <w:overflowPunct/>
              <w:topLinePunct w:val="0"/>
              <w:bidi w:val="0"/>
              <w:jc w:val="both"/>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3.试用期为3-6月，试用期工资按岗位目标薪酬的80%核发。</w:t>
            </w:r>
          </w:p>
          <w:p w14:paraId="0918EEF1">
            <w:pPr>
              <w:keepNext w:val="0"/>
              <w:keepLines w:val="0"/>
              <w:pageBreakBefore w:val="0"/>
              <w:widowControl w:val="0"/>
              <w:wordWrap/>
              <w:overflowPunct/>
              <w:topLinePunct w:val="0"/>
              <w:bidi w:val="0"/>
              <w:jc w:val="both"/>
              <w:rPr>
                <w:rFonts w:hint="default"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4.年度目标薪酬应发数7.6-9.14万元/年（最终薪酬以任职资格评定为准）</w:t>
            </w:r>
          </w:p>
        </w:tc>
      </w:tr>
      <w:tr w14:paraId="5C780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4" w:type="dxa"/>
            <w:vAlign w:val="top"/>
          </w:tcPr>
          <w:p w14:paraId="03BB9AF5">
            <w:pPr>
              <w:keepNext w:val="0"/>
              <w:keepLines w:val="0"/>
              <w:pageBreakBefore w:val="0"/>
              <w:widowControl w:val="0"/>
              <w:wordWrap/>
              <w:overflowPunct/>
              <w:topLinePunct w:val="0"/>
              <w:bidi w:val="0"/>
              <w:jc w:val="center"/>
              <w:rPr>
                <w:rFonts w:hint="default" w:ascii="仿宋" w:hAnsi="仿宋" w:eastAsia="仿宋" w:cs="仿宋"/>
                <w:sz w:val="21"/>
                <w:szCs w:val="21"/>
                <w:lang w:val="en-US" w:eastAsia="zh-CN"/>
              </w:rPr>
            </w:pPr>
            <w:r>
              <w:rPr>
                <w:rFonts w:hint="eastAsia" w:ascii="仿宋" w:hAnsi="仿宋" w:eastAsia="仿宋" w:cs="仿宋"/>
                <w:lang w:val="en-US" w:eastAsia="zh-CN"/>
              </w:rPr>
              <w:t>技能操作岗</w:t>
            </w:r>
          </w:p>
        </w:tc>
        <w:tc>
          <w:tcPr>
            <w:tcW w:w="735" w:type="dxa"/>
            <w:vAlign w:val="top"/>
          </w:tcPr>
          <w:p w14:paraId="6A9635EB">
            <w:pPr>
              <w:keepNext w:val="0"/>
              <w:keepLines w:val="0"/>
              <w:pageBreakBefore w:val="0"/>
              <w:widowControl w:val="0"/>
              <w:wordWrap/>
              <w:overflowPunct/>
              <w:topLinePunct w:val="0"/>
              <w:bidi w:val="0"/>
              <w:jc w:val="center"/>
              <w:rPr>
                <w:rFonts w:hint="eastAsia" w:ascii="仿宋" w:hAnsi="仿宋" w:eastAsia="仿宋" w:cs="仿宋"/>
                <w:sz w:val="21"/>
                <w:szCs w:val="21"/>
                <w:lang w:val="en-US" w:eastAsia="zh-CN"/>
              </w:rPr>
            </w:pPr>
            <w:r>
              <w:rPr>
                <w:rFonts w:hint="eastAsia" w:ascii="仿宋" w:hAnsi="仿宋" w:eastAsia="仿宋" w:cs="仿宋"/>
                <w:lang w:val="en-US" w:eastAsia="zh-CN"/>
              </w:rPr>
              <w:t>高职及以上</w:t>
            </w:r>
          </w:p>
        </w:tc>
        <w:tc>
          <w:tcPr>
            <w:tcW w:w="780" w:type="dxa"/>
            <w:vAlign w:val="top"/>
          </w:tcPr>
          <w:p w14:paraId="67014A32">
            <w:pPr>
              <w:keepNext w:val="0"/>
              <w:keepLines w:val="0"/>
              <w:pageBreakBefore w:val="0"/>
              <w:widowControl w:val="0"/>
              <w:wordWrap/>
              <w:overflowPunct/>
              <w:topLinePunct w:val="0"/>
              <w:bidi w:val="0"/>
              <w:jc w:val="center"/>
              <w:rPr>
                <w:rFonts w:hint="eastAsia" w:ascii="仿宋" w:hAnsi="仿宋" w:eastAsia="仿宋" w:cs="仿宋"/>
                <w:sz w:val="21"/>
                <w:szCs w:val="21"/>
                <w:lang w:val="en-US" w:eastAsia="zh-CN"/>
              </w:rPr>
            </w:pPr>
            <w:r>
              <w:rPr>
                <w:rFonts w:hint="eastAsia" w:ascii="仿宋" w:hAnsi="仿宋" w:eastAsia="仿宋" w:cs="仿宋"/>
                <w:lang w:val="en-US" w:eastAsia="zh-CN"/>
              </w:rPr>
              <w:t>机械类相关专业（机械制造及其自动化、机电一体化、数控技术等）</w:t>
            </w:r>
          </w:p>
        </w:tc>
        <w:tc>
          <w:tcPr>
            <w:tcW w:w="1545" w:type="dxa"/>
            <w:vAlign w:val="top"/>
          </w:tcPr>
          <w:p w14:paraId="74FC35AC">
            <w:pPr>
              <w:keepNext w:val="0"/>
              <w:keepLines w:val="0"/>
              <w:pageBreakBefore w:val="0"/>
              <w:widowControl w:val="0"/>
              <w:wordWrap/>
              <w:overflowPunct/>
              <w:topLinePunct w:val="0"/>
              <w:bidi w:val="0"/>
              <w:jc w:val="center"/>
              <w:rPr>
                <w:rFonts w:hint="default" w:ascii="仿宋" w:hAnsi="仿宋" w:eastAsia="仿宋" w:cs="仿宋"/>
                <w:lang w:val="en-US" w:eastAsia="zh-CN"/>
              </w:rPr>
            </w:pPr>
            <w:r>
              <w:rPr>
                <w:rFonts w:hint="eastAsia" w:ascii="仿宋" w:hAnsi="仿宋" w:eastAsia="仿宋" w:cs="仿宋"/>
                <w:lang w:val="en-US" w:eastAsia="zh-CN"/>
              </w:rPr>
              <w:t>熟练工优先，年龄原则上要求35岁以下，特别优秀者年龄可适当放宽。优秀应届生可无工作经验。</w:t>
            </w:r>
          </w:p>
          <w:p w14:paraId="5EDB2F47">
            <w:pPr>
              <w:keepNext w:val="0"/>
              <w:keepLines w:val="0"/>
              <w:pageBreakBefore w:val="0"/>
              <w:widowControl w:val="0"/>
              <w:wordWrap/>
              <w:overflowPunct/>
              <w:topLinePunct w:val="0"/>
              <w:bidi w:val="0"/>
              <w:jc w:val="center"/>
              <w:rPr>
                <w:rFonts w:hint="default" w:ascii="仿宋" w:hAnsi="仿宋" w:eastAsia="仿宋" w:cs="仿宋"/>
                <w:sz w:val="21"/>
                <w:szCs w:val="21"/>
                <w:lang w:val="en-US" w:eastAsia="zh-CN"/>
              </w:rPr>
            </w:pPr>
            <w:r>
              <w:rPr>
                <w:rFonts w:hint="eastAsia" w:ascii="仿宋" w:hAnsi="仿宋" w:eastAsia="仿宋" w:cs="仿宋"/>
                <w:lang w:val="en-US" w:eastAsia="en-US"/>
              </w:rPr>
              <w:t>。</w:t>
            </w:r>
          </w:p>
        </w:tc>
        <w:tc>
          <w:tcPr>
            <w:tcW w:w="2355" w:type="dxa"/>
            <w:vAlign w:val="top"/>
          </w:tcPr>
          <w:p w14:paraId="5202941F">
            <w:pPr>
              <w:keepNext w:val="0"/>
              <w:keepLines w:val="0"/>
              <w:pageBreakBefore w:val="0"/>
              <w:widowControl w:val="0"/>
              <w:wordWrap/>
              <w:overflowPunct/>
              <w:topLinePunct w:val="0"/>
              <w:bidi w:val="0"/>
              <w:jc w:val="both"/>
              <w:rPr>
                <w:rFonts w:hint="eastAsia" w:ascii="仿宋" w:hAnsi="仿宋" w:eastAsia="仿宋" w:cs="仿宋"/>
                <w:lang w:val="en-US" w:eastAsia="zh-CN"/>
              </w:rPr>
            </w:pPr>
            <w:r>
              <w:rPr>
                <w:rFonts w:hint="eastAsia" w:ascii="仿宋" w:hAnsi="仿宋" w:eastAsia="仿宋" w:cs="仿宋"/>
                <w:lang w:val="en-US" w:eastAsia="zh-CN"/>
              </w:rPr>
              <w:t>1.有一定的机械制图基础，具备识图能力；</w:t>
            </w:r>
          </w:p>
          <w:p w14:paraId="012AAAF7">
            <w:pPr>
              <w:keepNext w:val="0"/>
              <w:keepLines w:val="0"/>
              <w:pageBreakBefore w:val="0"/>
              <w:widowControl w:val="0"/>
              <w:wordWrap/>
              <w:overflowPunct/>
              <w:topLinePunct w:val="0"/>
              <w:bidi w:val="0"/>
              <w:jc w:val="both"/>
              <w:rPr>
                <w:rFonts w:hint="eastAsia" w:ascii="仿宋" w:hAnsi="仿宋" w:eastAsia="仿宋" w:cs="仿宋"/>
                <w:lang w:val="en-US" w:eastAsia="zh-CN"/>
              </w:rPr>
            </w:pPr>
            <w:r>
              <w:rPr>
                <w:rFonts w:hint="eastAsia" w:ascii="仿宋" w:hAnsi="仿宋" w:eastAsia="仿宋" w:cs="仿宋"/>
                <w:lang w:val="en-US" w:eastAsia="zh-CN"/>
              </w:rPr>
              <w:t>2.熟悉车床、磨床、铣床等机加工工序；</w:t>
            </w:r>
          </w:p>
          <w:p w14:paraId="6041AEEA">
            <w:pPr>
              <w:keepNext w:val="0"/>
              <w:keepLines w:val="0"/>
              <w:pageBreakBefore w:val="0"/>
              <w:widowControl w:val="0"/>
              <w:wordWrap/>
              <w:overflowPunct/>
              <w:topLinePunct w:val="0"/>
              <w:bidi w:val="0"/>
              <w:jc w:val="both"/>
              <w:rPr>
                <w:rFonts w:hint="eastAsia" w:ascii="仿宋" w:hAnsi="仿宋" w:eastAsia="仿宋" w:cs="仿宋"/>
                <w:lang w:val="en-US" w:eastAsia="zh-CN"/>
              </w:rPr>
            </w:pPr>
            <w:r>
              <w:rPr>
                <w:rFonts w:hint="eastAsia" w:ascii="仿宋" w:hAnsi="仿宋" w:eastAsia="仿宋" w:cs="仿宋"/>
                <w:lang w:val="en-US" w:eastAsia="zh-CN"/>
              </w:rPr>
              <w:t>3.具备数控设备操作能力，具有机械加工能力。</w:t>
            </w:r>
          </w:p>
          <w:p w14:paraId="76C34B2D">
            <w:pPr>
              <w:keepNext w:val="0"/>
              <w:keepLines w:val="0"/>
              <w:pageBreakBefore w:val="0"/>
              <w:widowControl w:val="0"/>
              <w:wordWrap/>
              <w:overflowPunct/>
              <w:topLinePunct w:val="0"/>
              <w:bidi w:val="0"/>
              <w:jc w:val="both"/>
              <w:rPr>
                <w:rFonts w:hint="eastAsia" w:ascii="仿宋" w:hAnsi="仿宋" w:eastAsia="仿宋" w:cs="仿宋"/>
                <w:lang w:val="en-US" w:eastAsia="zh-CN"/>
              </w:rPr>
            </w:pPr>
            <w:r>
              <w:rPr>
                <w:rFonts w:hint="eastAsia" w:ascii="仿宋" w:hAnsi="仿宋" w:eastAsia="仿宋" w:cs="仿宋"/>
                <w:lang w:val="en-US" w:eastAsia="zh-CN"/>
              </w:rPr>
              <w:t>4.熟练使用游标卡尺、千分尺等计量器具；</w:t>
            </w:r>
          </w:p>
          <w:p w14:paraId="0449724A">
            <w:pPr>
              <w:keepNext w:val="0"/>
              <w:keepLines w:val="0"/>
              <w:pageBreakBefore w:val="0"/>
              <w:widowControl w:val="0"/>
              <w:wordWrap/>
              <w:overflowPunct/>
              <w:topLinePunct w:val="0"/>
              <w:bidi w:val="0"/>
              <w:jc w:val="both"/>
              <w:rPr>
                <w:rFonts w:hint="eastAsia" w:ascii="仿宋" w:hAnsi="仿宋" w:eastAsia="仿宋" w:cs="仿宋"/>
                <w:lang w:val="en-US" w:eastAsia="zh-CN"/>
              </w:rPr>
            </w:pPr>
            <w:r>
              <w:rPr>
                <w:rFonts w:hint="eastAsia" w:ascii="仿宋" w:hAnsi="仿宋" w:eastAsia="仿宋" w:cs="仿宋"/>
                <w:lang w:val="en-US" w:eastAsia="zh-CN"/>
              </w:rPr>
              <w:t>5.具有团队合作精神，为人忠诚.动手能力强，具有进取心；</w:t>
            </w:r>
          </w:p>
          <w:p w14:paraId="3B348B3B">
            <w:pPr>
              <w:keepNext w:val="0"/>
              <w:keepLines w:val="0"/>
              <w:pageBreakBefore w:val="0"/>
              <w:widowControl w:val="0"/>
              <w:wordWrap/>
              <w:overflowPunct/>
              <w:topLinePunct w:val="0"/>
              <w:bidi w:val="0"/>
              <w:jc w:val="both"/>
              <w:rPr>
                <w:rFonts w:hint="default" w:ascii="仿宋" w:hAnsi="仿宋" w:eastAsia="仿宋" w:cs="仿宋"/>
                <w:sz w:val="21"/>
                <w:szCs w:val="21"/>
                <w:lang w:val="en-US" w:eastAsia="zh-CN"/>
              </w:rPr>
            </w:pPr>
            <w:r>
              <w:rPr>
                <w:rFonts w:hint="eastAsia" w:ascii="仿宋" w:hAnsi="仿宋" w:eastAsia="仿宋" w:cs="仿宋"/>
                <w:lang w:val="en-US" w:eastAsia="zh-CN"/>
              </w:rPr>
              <w:t>6.同岗位工作经历业绩特别突出者，上述条件可适当放宽。</w:t>
            </w:r>
          </w:p>
        </w:tc>
        <w:tc>
          <w:tcPr>
            <w:tcW w:w="1050" w:type="dxa"/>
            <w:vAlign w:val="top"/>
          </w:tcPr>
          <w:p w14:paraId="188A96C2">
            <w:pPr>
              <w:keepNext w:val="0"/>
              <w:keepLines w:val="0"/>
              <w:pageBreakBefore w:val="0"/>
              <w:widowControl w:val="0"/>
              <w:wordWrap/>
              <w:overflowPunct/>
              <w:topLinePunct w:val="0"/>
              <w:bidi w:val="0"/>
              <w:jc w:val="center"/>
              <w:rPr>
                <w:rFonts w:hint="eastAsia" w:ascii="仿宋" w:hAnsi="仿宋" w:eastAsia="仿宋" w:cs="仿宋"/>
                <w:lang w:val="en-US" w:eastAsia="zh-CN"/>
              </w:rPr>
            </w:pPr>
          </w:p>
          <w:p w14:paraId="12D6E29C">
            <w:pPr>
              <w:keepNext w:val="0"/>
              <w:keepLines w:val="0"/>
              <w:pageBreakBefore w:val="0"/>
              <w:widowControl w:val="0"/>
              <w:wordWrap/>
              <w:overflowPunct/>
              <w:topLinePunct w:val="0"/>
              <w:bidi w:val="0"/>
              <w:jc w:val="center"/>
              <w:rPr>
                <w:rFonts w:hint="eastAsia" w:ascii="仿宋" w:hAnsi="仿宋" w:eastAsia="仿宋" w:cs="仿宋"/>
                <w:lang w:val="en-US" w:eastAsia="zh-CN"/>
              </w:rPr>
            </w:pPr>
          </w:p>
          <w:p w14:paraId="639ACBB3">
            <w:pPr>
              <w:keepNext w:val="0"/>
              <w:keepLines w:val="0"/>
              <w:pageBreakBefore w:val="0"/>
              <w:widowControl w:val="0"/>
              <w:wordWrap/>
              <w:overflowPunct/>
              <w:topLinePunct w:val="0"/>
              <w:bidi w:val="0"/>
              <w:jc w:val="center"/>
              <w:rPr>
                <w:rFonts w:hint="eastAsia" w:ascii="仿宋" w:hAnsi="仿宋" w:eastAsia="仿宋" w:cs="仿宋"/>
                <w:color w:val="auto"/>
                <w:lang w:val="en-US" w:eastAsia="zh-CN"/>
              </w:rPr>
            </w:pPr>
          </w:p>
          <w:p w14:paraId="6927F431">
            <w:pPr>
              <w:keepNext w:val="0"/>
              <w:keepLines w:val="0"/>
              <w:pageBreakBefore w:val="0"/>
              <w:widowControl w:val="0"/>
              <w:wordWrap/>
              <w:overflowPunct/>
              <w:topLinePunct w:val="0"/>
              <w:bidi w:val="0"/>
              <w:jc w:val="center"/>
              <w:rPr>
                <w:rFonts w:hint="eastAsia" w:ascii="仿宋" w:hAnsi="仿宋" w:eastAsia="仿宋" w:cs="仿宋"/>
                <w:color w:val="auto"/>
                <w:lang w:val="en-US" w:eastAsia="zh-CN"/>
              </w:rPr>
            </w:pPr>
          </w:p>
          <w:p w14:paraId="40AD229D">
            <w:pPr>
              <w:keepNext w:val="0"/>
              <w:keepLines w:val="0"/>
              <w:pageBreakBefore w:val="0"/>
              <w:widowControl w:val="0"/>
              <w:wordWrap/>
              <w:overflowPunct/>
              <w:topLinePunct w:val="0"/>
              <w:bidi w:val="0"/>
              <w:jc w:val="center"/>
              <w:rPr>
                <w:rFonts w:hint="eastAsia" w:ascii="仿宋" w:hAnsi="仿宋" w:eastAsia="仿宋" w:cs="仿宋"/>
                <w:color w:val="auto"/>
                <w:lang w:val="en-US" w:eastAsia="zh-CN"/>
              </w:rPr>
            </w:pPr>
          </w:p>
          <w:p w14:paraId="49E9283B">
            <w:pPr>
              <w:keepNext w:val="0"/>
              <w:keepLines w:val="0"/>
              <w:pageBreakBefore w:val="0"/>
              <w:widowControl w:val="0"/>
              <w:wordWrap/>
              <w:overflowPunct/>
              <w:topLinePunct w:val="0"/>
              <w:bidi w:val="0"/>
              <w:jc w:val="center"/>
              <w:rPr>
                <w:rFonts w:hint="default" w:ascii="仿宋" w:hAnsi="仿宋" w:eastAsia="仿宋" w:cs="仿宋"/>
                <w:sz w:val="21"/>
                <w:szCs w:val="21"/>
                <w:lang w:val="en-US" w:eastAsia="zh-CN"/>
              </w:rPr>
            </w:pPr>
            <w:r>
              <w:rPr>
                <w:rFonts w:hint="eastAsia" w:ascii="仿宋" w:hAnsi="仿宋" w:eastAsia="仿宋" w:cs="仿宋"/>
                <w:b/>
                <w:bCs/>
                <w:color w:val="auto"/>
                <w:lang w:val="en-US" w:eastAsia="zh-CN"/>
              </w:rPr>
              <w:t>20</w:t>
            </w:r>
          </w:p>
        </w:tc>
        <w:tc>
          <w:tcPr>
            <w:tcW w:w="1422" w:type="dxa"/>
            <w:shd w:val="clear" w:color="auto" w:fill="auto"/>
            <w:vAlign w:val="top"/>
          </w:tcPr>
          <w:p w14:paraId="2CCE2A23">
            <w:pPr>
              <w:keepNext w:val="0"/>
              <w:keepLines w:val="0"/>
              <w:pageBreakBefore w:val="0"/>
              <w:widowControl w:val="0"/>
              <w:wordWrap/>
              <w:overflowPunct/>
              <w:topLinePunct w:val="0"/>
              <w:bidi w:val="0"/>
              <w:jc w:val="center"/>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1.公司缴纳五险一金；</w:t>
            </w:r>
          </w:p>
          <w:p w14:paraId="72765F97">
            <w:pPr>
              <w:keepNext w:val="0"/>
              <w:keepLines w:val="0"/>
              <w:pageBreakBefore w:val="0"/>
              <w:widowControl w:val="0"/>
              <w:wordWrap/>
              <w:overflowPunct/>
              <w:topLinePunct w:val="0"/>
              <w:bidi w:val="0"/>
              <w:jc w:val="center"/>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2.提供单身职工宿舍（仅限居住地在贵阳市外人员）；</w:t>
            </w:r>
          </w:p>
          <w:p w14:paraId="14952F6D">
            <w:pPr>
              <w:keepNext w:val="0"/>
              <w:keepLines w:val="0"/>
              <w:pageBreakBefore w:val="0"/>
              <w:widowControl w:val="0"/>
              <w:wordWrap/>
              <w:overflowPunct/>
              <w:topLinePunct w:val="0"/>
              <w:bidi w:val="0"/>
              <w:jc w:val="center"/>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3.试用期为3-6月，试用期工资按岗位目标薪酬的80%核发。</w:t>
            </w:r>
          </w:p>
          <w:p w14:paraId="4A32B40E">
            <w:pPr>
              <w:keepNext w:val="0"/>
              <w:keepLines w:val="0"/>
              <w:pageBreakBefore w:val="0"/>
              <w:widowControl w:val="0"/>
              <w:wordWrap/>
              <w:overflowPunct/>
              <w:topLinePunct w:val="0"/>
              <w:bidi w:val="0"/>
              <w:jc w:val="center"/>
              <w:rPr>
                <w:rFonts w:hint="eastAsia" w:ascii="仿宋" w:hAnsi="仿宋" w:eastAsia="仿宋" w:cs="仿宋"/>
                <w:color w:val="auto"/>
                <w:sz w:val="21"/>
                <w:szCs w:val="21"/>
                <w:lang w:val="en-US" w:eastAsia="zh-CN"/>
              </w:rPr>
            </w:pPr>
            <w:r>
              <w:rPr>
                <w:rFonts w:hint="eastAsia" w:ascii="仿宋" w:hAnsi="仿宋" w:eastAsia="仿宋" w:cs="仿宋"/>
                <w:color w:val="auto"/>
                <w:kern w:val="2"/>
                <w:sz w:val="21"/>
                <w:szCs w:val="21"/>
                <w:lang w:val="en-US" w:eastAsia="zh-CN" w:bidi="ar-SA"/>
              </w:rPr>
              <w:t>4.年度目标薪酬应发数5.64-6.04万元/年（最终薪酬以任职资格评定为准）</w:t>
            </w:r>
          </w:p>
        </w:tc>
      </w:tr>
    </w:tbl>
    <w:p w14:paraId="48C62A3B">
      <w:pPr>
        <w:keepNext w:val="0"/>
        <w:keepLines w:val="0"/>
        <w:pageBreakBefore w:val="0"/>
        <w:widowControl w:val="0"/>
        <w:wordWrap/>
        <w:overflowPunct/>
        <w:topLinePunct w:val="0"/>
        <w:bidi w:val="0"/>
        <w:rPr>
          <w:rFonts w:hint="eastAsia"/>
          <w:sz w:val="21"/>
          <w:szCs w:val="21"/>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31757E"/>
    <w:multiLevelType w:val="singleLevel"/>
    <w:tmpl w:val="9431757E"/>
    <w:lvl w:ilvl="0" w:tentative="0">
      <w:start w:val="4"/>
      <w:numFmt w:val="chineseCounting"/>
      <w:suff w:val="nothing"/>
      <w:lvlText w:val="%1、"/>
      <w:lvlJc w:val="left"/>
      <w:rPr>
        <w:rFonts w:hint="eastAsia"/>
      </w:rPr>
    </w:lvl>
  </w:abstractNum>
  <w:abstractNum w:abstractNumId="1">
    <w:nsid w:val="558DF96F"/>
    <w:multiLevelType w:val="singleLevel"/>
    <w:tmpl w:val="558DF96F"/>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4672B9"/>
    <w:rsid w:val="032F2286"/>
    <w:rsid w:val="0DFB4451"/>
    <w:rsid w:val="134672B9"/>
    <w:rsid w:val="17335BD4"/>
    <w:rsid w:val="20B0253E"/>
    <w:rsid w:val="22D34633"/>
    <w:rsid w:val="285939E6"/>
    <w:rsid w:val="2E970A9E"/>
    <w:rsid w:val="45C66198"/>
    <w:rsid w:val="65401C0F"/>
    <w:rsid w:val="726051A1"/>
    <w:rsid w:val="7B9740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exact"/>
      <w:jc w:val="both"/>
    </w:pPr>
    <w:rPr>
      <w:rFonts w:asciiTheme="minorAscii" w:hAnsiTheme="minorAsci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3997</Words>
  <Characters>4156</Characters>
  <Lines>0</Lines>
  <Paragraphs>0</Paragraphs>
  <TotalTime>189</TotalTime>
  <ScaleCrop>false</ScaleCrop>
  <LinksUpToDate>false</LinksUpToDate>
  <CharactersWithSpaces>4167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2026-05-20T07:11:00Z</dcterms:created>
  <dc:creator>WPS_1586830711</dc:creator>
  <cp:lastModifiedBy>WPS_1586830711</cp:lastModifiedBy>
  <dcterms:modified xsi:type="dcterms:W3CDTF">2026-10-19T01:15:37Z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43E924DBC53D460EB254D7589D67E431_13</vt:lpwstr>
  </property>
  <property fmtid="{D5CDD505-2E9C-101B-9397-08002B2CF9AE}" pid="4" name="KSOTemplateDocerSaveRecord">
    <vt:lpwstr>eyJoZGlkIjoiOTUwMjk0Mjc4NGI2NWU5M2RiNzVmNzYzYzFhNDE1ZWYiLCJ1c2VySWQiOiI5NTAyNDI1MTEifQ==</vt:lpwstr>
  </property>
</Properties>
</file>