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0AB07">
      <w:pPr>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lang w:val="en-US" w:eastAsia="zh-CN"/>
        </w:rPr>
        <w:t>附件2</w:t>
      </w:r>
    </w:p>
    <w:p w14:paraId="54DF640A">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方正楷体_GBK" w:hAnsi="方正楷体_GBK" w:eastAsia="方正楷体_GBK" w:cs="方正楷体_GBK"/>
          <w:sz w:val="40"/>
          <w:szCs w:val="40"/>
          <w:lang w:val="en-US" w:eastAsia="zh-CN"/>
        </w:rPr>
      </w:pPr>
      <w:r>
        <w:rPr>
          <w:rFonts w:hint="eastAsia" w:ascii="微软雅黑" w:hAnsi="微软雅黑" w:eastAsia="微软雅黑" w:cs="微软雅黑"/>
          <w:sz w:val="40"/>
          <w:szCs w:val="40"/>
          <w:lang w:val="en-US" w:eastAsia="zh-CN"/>
        </w:rPr>
        <w:t>2026年漯河市公安机关公开招聘警务辅助人员体能测试项目和标准</w:t>
      </w:r>
    </w:p>
    <w:p w14:paraId="6C05D639">
      <w:pPr>
        <w:numPr>
          <w:ilvl w:val="0"/>
          <w:numId w:val="0"/>
        </w:numPr>
        <w:jc w:val="both"/>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 xml:space="preserve">   （一）男子组</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7"/>
        <w:gridCol w:w="2839"/>
        <w:gridCol w:w="2843"/>
      </w:tblGrid>
      <w:tr w14:paraId="1EEB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5" w:type="pct"/>
            <w:noWrap w:val="0"/>
            <w:vAlign w:val="center"/>
          </w:tcPr>
          <w:p w14:paraId="458FD349">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jc w:val="center"/>
              <w:textAlignment w:val="auto"/>
              <w:rPr>
                <w:rFonts w:hint="default" w:ascii="仿宋_GB2312" w:hAnsi="仿宋_GB2312" w:eastAsia="仿宋_GB2312" w:cs="仿宋_GB2312"/>
                <w:b/>
                <w:bCs/>
                <w:snapToGrid/>
                <w:color w:val="000000"/>
                <w:kern w:val="0"/>
                <w:sz w:val="32"/>
                <w:szCs w:val="32"/>
                <w:vertAlign w:val="baseline"/>
                <w:lang w:val="en-US" w:eastAsia="zh-CN" w:bidi="zh-CN"/>
              </w:rPr>
            </w:pPr>
            <w:r>
              <w:rPr>
                <w:rFonts w:hint="default" w:ascii="仿宋_GB2312" w:hAnsi="仿宋_GB2312" w:eastAsia="仿宋_GB2312" w:cs="仿宋_GB2312"/>
                <w:b/>
                <w:bCs/>
                <w:snapToGrid/>
                <w:color w:val="000000"/>
                <w:kern w:val="0"/>
                <w:sz w:val="28"/>
                <w:szCs w:val="28"/>
                <w:lang w:val="en-US" w:eastAsia="zh-CN" w:bidi="zh-CN"/>
              </w:rPr>
              <w:t>测试项目</w:t>
            </w:r>
          </w:p>
        </w:tc>
        <w:tc>
          <w:tcPr>
            <w:tcW w:w="1666" w:type="pct"/>
            <w:noWrap w:val="0"/>
            <w:vAlign w:val="center"/>
          </w:tcPr>
          <w:p w14:paraId="6929C351">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jc w:val="center"/>
              <w:textAlignment w:val="auto"/>
              <w:rPr>
                <w:rFonts w:hint="default" w:ascii="仿宋_GB2312" w:hAnsi="仿宋_GB2312" w:eastAsia="仿宋_GB2312" w:cs="仿宋_GB2312"/>
                <w:b/>
                <w:bCs/>
                <w:snapToGrid/>
                <w:color w:val="000000"/>
                <w:kern w:val="0"/>
                <w:sz w:val="32"/>
                <w:szCs w:val="32"/>
                <w:vertAlign w:val="baseline"/>
                <w:lang w:val="en-US" w:eastAsia="zh-CN" w:bidi="zh-CN"/>
              </w:rPr>
            </w:pPr>
            <w:r>
              <w:rPr>
                <w:rFonts w:hint="default" w:ascii="仿宋_GB2312" w:hAnsi="仿宋_GB2312" w:eastAsia="仿宋_GB2312" w:cs="仿宋_GB2312"/>
                <w:b/>
                <w:bCs/>
                <w:snapToGrid/>
                <w:color w:val="000000"/>
                <w:kern w:val="0"/>
                <w:sz w:val="28"/>
                <w:szCs w:val="28"/>
                <w:lang w:val="en-US" w:eastAsia="zh-CN" w:bidi="zh-CN"/>
              </w:rPr>
              <w:t>30周岁（含）以下</w:t>
            </w:r>
          </w:p>
        </w:tc>
        <w:tc>
          <w:tcPr>
            <w:tcW w:w="1667" w:type="pct"/>
            <w:noWrap w:val="0"/>
            <w:vAlign w:val="center"/>
          </w:tcPr>
          <w:p w14:paraId="7843F562">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jc w:val="center"/>
              <w:textAlignment w:val="auto"/>
              <w:rPr>
                <w:rFonts w:hint="default" w:ascii="仿宋_GB2312" w:hAnsi="仿宋_GB2312" w:eastAsia="仿宋_GB2312" w:cs="仿宋_GB2312"/>
                <w:b/>
                <w:bCs/>
                <w:snapToGrid/>
                <w:color w:val="000000"/>
                <w:kern w:val="0"/>
                <w:sz w:val="32"/>
                <w:szCs w:val="32"/>
                <w:vertAlign w:val="baseline"/>
                <w:lang w:val="en-US" w:eastAsia="zh-CN" w:bidi="zh-CN"/>
              </w:rPr>
            </w:pPr>
            <w:r>
              <w:rPr>
                <w:rFonts w:hint="default" w:ascii="仿宋_GB2312" w:hAnsi="仿宋_GB2312" w:eastAsia="仿宋_GB2312" w:cs="仿宋_GB2312"/>
                <w:b/>
                <w:bCs/>
                <w:snapToGrid/>
                <w:color w:val="000000"/>
                <w:kern w:val="0"/>
                <w:sz w:val="28"/>
                <w:szCs w:val="28"/>
                <w:lang w:val="en-US" w:eastAsia="zh-CN" w:bidi="zh-CN"/>
              </w:rPr>
              <w:t>31周岁（含）以上</w:t>
            </w:r>
          </w:p>
        </w:tc>
      </w:tr>
      <w:tr w14:paraId="3E39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5" w:type="pct"/>
            <w:noWrap w:val="0"/>
            <w:vAlign w:val="center"/>
          </w:tcPr>
          <w:p w14:paraId="2B9DD15B">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0" w:firstLineChars="0"/>
              <w:jc w:val="center"/>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10米×4往返跑</w:t>
            </w:r>
          </w:p>
        </w:tc>
        <w:tc>
          <w:tcPr>
            <w:tcW w:w="1666" w:type="pct"/>
            <w:noWrap w:val="0"/>
            <w:vAlign w:val="center"/>
          </w:tcPr>
          <w:p w14:paraId="11EC450C">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560" w:firstLineChars="200"/>
              <w:jc w:val="both"/>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≤13″1</w:t>
            </w:r>
          </w:p>
        </w:tc>
        <w:tc>
          <w:tcPr>
            <w:tcW w:w="1667" w:type="pct"/>
            <w:noWrap w:val="0"/>
            <w:vAlign w:val="center"/>
          </w:tcPr>
          <w:p w14:paraId="081F69E1">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560" w:firstLineChars="200"/>
              <w:jc w:val="both"/>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≤13″4</w:t>
            </w:r>
          </w:p>
        </w:tc>
      </w:tr>
      <w:tr w14:paraId="3E72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5" w:type="pct"/>
            <w:noWrap w:val="0"/>
            <w:vAlign w:val="center"/>
          </w:tcPr>
          <w:p w14:paraId="6A409DE4">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0" w:firstLineChars="0"/>
              <w:jc w:val="center"/>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1000米跑</w:t>
            </w:r>
          </w:p>
        </w:tc>
        <w:tc>
          <w:tcPr>
            <w:tcW w:w="1666" w:type="pct"/>
            <w:noWrap w:val="0"/>
            <w:vAlign w:val="center"/>
          </w:tcPr>
          <w:p w14:paraId="17D6863D">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560" w:firstLineChars="200"/>
              <w:jc w:val="both"/>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≤4′25″</w:t>
            </w:r>
          </w:p>
        </w:tc>
        <w:tc>
          <w:tcPr>
            <w:tcW w:w="1667" w:type="pct"/>
            <w:noWrap w:val="0"/>
            <w:vAlign w:val="center"/>
          </w:tcPr>
          <w:p w14:paraId="3E7EDDDF">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560" w:firstLineChars="200"/>
              <w:jc w:val="both"/>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≤4′35″</w:t>
            </w:r>
          </w:p>
        </w:tc>
      </w:tr>
      <w:tr w14:paraId="3209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5" w:type="pct"/>
            <w:noWrap w:val="0"/>
            <w:vAlign w:val="center"/>
          </w:tcPr>
          <w:p w14:paraId="20443731">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0" w:firstLineChars="0"/>
              <w:jc w:val="center"/>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纵跳摸高</w:t>
            </w:r>
          </w:p>
        </w:tc>
        <w:tc>
          <w:tcPr>
            <w:tcW w:w="3334" w:type="pct"/>
            <w:gridSpan w:val="2"/>
            <w:noWrap w:val="0"/>
            <w:vAlign w:val="center"/>
          </w:tcPr>
          <w:p w14:paraId="740D2FBC">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jc w:val="center"/>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≥265cm</w:t>
            </w:r>
          </w:p>
        </w:tc>
      </w:tr>
    </w:tbl>
    <w:p w14:paraId="075DBC6E">
      <w:pPr>
        <w:numPr>
          <w:ilvl w:val="0"/>
          <w:numId w:val="0"/>
        </w:numPr>
        <w:jc w:val="both"/>
        <w:rPr>
          <w:rFonts w:hint="eastAsia" w:ascii="方正楷体_GBK" w:hAnsi="方正楷体_GBK" w:eastAsia="方正楷体_GBK" w:cs="方正楷体_GBK"/>
          <w:sz w:val="24"/>
          <w:szCs w:val="24"/>
          <w:lang w:val="en-US" w:eastAsia="zh-CN"/>
        </w:rPr>
      </w:pPr>
    </w:p>
    <w:p w14:paraId="1CF936EE">
      <w:pPr>
        <w:numPr>
          <w:ilvl w:val="0"/>
          <w:numId w:val="0"/>
        </w:numPr>
        <w:ind w:leftChars="0"/>
        <w:jc w:val="both"/>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 xml:space="preserve">    （二）女子组</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7"/>
        <w:gridCol w:w="2839"/>
        <w:gridCol w:w="2843"/>
      </w:tblGrid>
      <w:tr w14:paraId="065C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5" w:type="pct"/>
            <w:noWrap w:val="0"/>
            <w:vAlign w:val="center"/>
          </w:tcPr>
          <w:p w14:paraId="0CD46265">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jc w:val="center"/>
              <w:textAlignment w:val="auto"/>
              <w:rPr>
                <w:rFonts w:hint="default" w:ascii="仿宋_GB2312" w:hAnsi="仿宋_GB2312" w:eastAsia="仿宋_GB2312" w:cs="仿宋_GB2312"/>
                <w:b/>
                <w:bCs/>
                <w:snapToGrid/>
                <w:color w:val="000000"/>
                <w:kern w:val="0"/>
                <w:sz w:val="32"/>
                <w:szCs w:val="32"/>
                <w:vertAlign w:val="baseline"/>
                <w:lang w:val="en-US" w:eastAsia="zh-CN" w:bidi="zh-CN"/>
              </w:rPr>
            </w:pPr>
            <w:r>
              <w:rPr>
                <w:rFonts w:hint="default" w:ascii="仿宋_GB2312" w:hAnsi="仿宋_GB2312" w:eastAsia="仿宋_GB2312" w:cs="仿宋_GB2312"/>
                <w:b/>
                <w:bCs/>
                <w:snapToGrid/>
                <w:color w:val="000000"/>
                <w:kern w:val="0"/>
                <w:sz w:val="28"/>
                <w:szCs w:val="28"/>
                <w:lang w:val="en-US" w:eastAsia="zh-CN" w:bidi="zh-CN"/>
              </w:rPr>
              <w:t>测试项目</w:t>
            </w:r>
          </w:p>
        </w:tc>
        <w:tc>
          <w:tcPr>
            <w:tcW w:w="1666" w:type="pct"/>
            <w:noWrap w:val="0"/>
            <w:vAlign w:val="center"/>
          </w:tcPr>
          <w:p w14:paraId="2536680F">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jc w:val="center"/>
              <w:textAlignment w:val="auto"/>
              <w:rPr>
                <w:rFonts w:hint="default" w:ascii="仿宋_GB2312" w:hAnsi="仿宋_GB2312" w:eastAsia="仿宋_GB2312" w:cs="仿宋_GB2312"/>
                <w:b/>
                <w:bCs/>
                <w:snapToGrid/>
                <w:color w:val="000000"/>
                <w:kern w:val="0"/>
                <w:sz w:val="32"/>
                <w:szCs w:val="32"/>
                <w:vertAlign w:val="baseline"/>
                <w:lang w:val="en-US" w:eastAsia="zh-CN" w:bidi="zh-CN"/>
              </w:rPr>
            </w:pPr>
            <w:r>
              <w:rPr>
                <w:rFonts w:hint="default" w:ascii="仿宋_GB2312" w:hAnsi="仿宋_GB2312" w:eastAsia="仿宋_GB2312" w:cs="仿宋_GB2312"/>
                <w:b/>
                <w:bCs/>
                <w:snapToGrid/>
                <w:color w:val="000000"/>
                <w:kern w:val="0"/>
                <w:sz w:val="28"/>
                <w:szCs w:val="28"/>
                <w:lang w:val="en-US" w:eastAsia="zh-CN" w:bidi="zh-CN"/>
              </w:rPr>
              <w:t>30周岁（含）以下</w:t>
            </w:r>
          </w:p>
        </w:tc>
        <w:tc>
          <w:tcPr>
            <w:tcW w:w="1667" w:type="pct"/>
            <w:noWrap w:val="0"/>
            <w:vAlign w:val="center"/>
          </w:tcPr>
          <w:p w14:paraId="2B76A1D4">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jc w:val="center"/>
              <w:textAlignment w:val="auto"/>
              <w:rPr>
                <w:rFonts w:hint="default" w:ascii="仿宋_GB2312" w:hAnsi="仿宋_GB2312" w:eastAsia="仿宋_GB2312" w:cs="仿宋_GB2312"/>
                <w:b/>
                <w:bCs/>
                <w:snapToGrid/>
                <w:color w:val="000000"/>
                <w:kern w:val="0"/>
                <w:sz w:val="32"/>
                <w:szCs w:val="32"/>
                <w:vertAlign w:val="baseline"/>
                <w:lang w:val="en-US" w:eastAsia="zh-CN" w:bidi="zh-CN"/>
              </w:rPr>
            </w:pPr>
            <w:r>
              <w:rPr>
                <w:rFonts w:hint="default" w:ascii="仿宋_GB2312" w:hAnsi="仿宋_GB2312" w:eastAsia="仿宋_GB2312" w:cs="仿宋_GB2312"/>
                <w:b/>
                <w:bCs/>
                <w:snapToGrid/>
                <w:color w:val="000000"/>
                <w:kern w:val="0"/>
                <w:sz w:val="28"/>
                <w:szCs w:val="28"/>
                <w:lang w:val="en-US" w:eastAsia="zh-CN" w:bidi="zh-CN"/>
              </w:rPr>
              <w:t>31周岁（含）以上</w:t>
            </w:r>
          </w:p>
        </w:tc>
      </w:tr>
      <w:tr w14:paraId="3AEC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5" w:type="pct"/>
            <w:noWrap w:val="0"/>
            <w:vAlign w:val="center"/>
          </w:tcPr>
          <w:p w14:paraId="4B57B5C7">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0" w:firstLineChars="0"/>
              <w:jc w:val="center"/>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10米×4往返跑</w:t>
            </w:r>
          </w:p>
        </w:tc>
        <w:tc>
          <w:tcPr>
            <w:tcW w:w="1666" w:type="pct"/>
            <w:noWrap w:val="0"/>
            <w:vAlign w:val="center"/>
          </w:tcPr>
          <w:p w14:paraId="6918EDEC">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560" w:firstLineChars="200"/>
              <w:jc w:val="both"/>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≤1</w:t>
            </w:r>
            <w:r>
              <w:rPr>
                <w:rFonts w:hint="eastAsia" w:ascii="仿宋_GB2312" w:hAnsi="仿宋_GB2312" w:eastAsia="仿宋_GB2312" w:cs="仿宋_GB2312"/>
                <w:snapToGrid/>
                <w:color w:val="000000"/>
                <w:kern w:val="0"/>
                <w:sz w:val="28"/>
                <w:szCs w:val="28"/>
                <w:lang w:val="en-US" w:eastAsia="zh-CN" w:bidi="zh-CN"/>
              </w:rPr>
              <w:t>4</w:t>
            </w:r>
            <w:r>
              <w:rPr>
                <w:rFonts w:hint="default" w:ascii="仿宋_GB2312" w:hAnsi="仿宋_GB2312" w:eastAsia="仿宋_GB2312" w:cs="仿宋_GB2312"/>
                <w:snapToGrid/>
                <w:color w:val="000000"/>
                <w:kern w:val="0"/>
                <w:sz w:val="28"/>
                <w:szCs w:val="28"/>
                <w:lang w:val="en-US" w:eastAsia="zh-CN" w:bidi="zh-CN"/>
              </w:rPr>
              <w:t>″1</w:t>
            </w:r>
          </w:p>
        </w:tc>
        <w:tc>
          <w:tcPr>
            <w:tcW w:w="1667" w:type="pct"/>
            <w:noWrap w:val="0"/>
            <w:vAlign w:val="center"/>
          </w:tcPr>
          <w:p w14:paraId="41CA3668">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560" w:firstLineChars="200"/>
              <w:jc w:val="both"/>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≤1</w:t>
            </w:r>
            <w:r>
              <w:rPr>
                <w:rFonts w:hint="eastAsia" w:ascii="仿宋_GB2312" w:hAnsi="仿宋_GB2312" w:eastAsia="仿宋_GB2312" w:cs="仿宋_GB2312"/>
                <w:snapToGrid/>
                <w:color w:val="000000"/>
                <w:kern w:val="0"/>
                <w:sz w:val="28"/>
                <w:szCs w:val="28"/>
                <w:lang w:val="en-US" w:eastAsia="zh-CN" w:bidi="zh-CN"/>
              </w:rPr>
              <w:t>4</w:t>
            </w:r>
            <w:r>
              <w:rPr>
                <w:rFonts w:hint="default" w:ascii="仿宋_GB2312" w:hAnsi="仿宋_GB2312" w:eastAsia="仿宋_GB2312" w:cs="仿宋_GB2312"/>
                <w:snapToGrid/>
                <w:color w:val="000000"/>
                <w:kern w:val="0"/>
                <w:sz w:val="28"/>
                <w:szCs w:val="28"/>
                <w:lang w:val="en-US" w:eastAsia="zh-CN" w:bidi="zh-CN"/>
              </w:rPr>
              <w:t>″4</w:t>
            </w:r>
          </w:p>
        </w:tc>
      </w:tr>
      <w:tr w14:paraId="66E2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5" w:type="pct"/>
            <w:noWrap w:val="0"/>
            <w:vAlign w:val="center"/>
          </w:tcPr>
          <w:p w14:paraId="0F3BFC56">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0" w:firstLineChars="0"/>
              <w:jc w:val="center"/>
              <w:textAlignment w:val="auto"/>
              <w:rPr>
                <w:rFonts w:hint="default" w:ascii="仿宋_GB2312" w:hAnsi="仿宋_GB2312" w:eastAsia="仿宋_GB2312" w:cs="仿宋_GB2312"/>
                <w:snapToGrid/>
                <w:color w:val="000000"/>
                <w:kern w:val="0"/>
                <w:sz w:val="28"/>
                <w:szCs w:val="28"/>
                <w:lang w:val="en-US" w:eastAsia="zh-CN" w:bidi="zh-CN"/>
              </w:rPr>
            </w:pPr>
            <w:r>
              <w:rPr>
                <w:rFonts w:hint="eastAsia" w:ascii="仿宋_GB2312" w:hAnsi="仿宋_GB2312" w:eastAsia="仿宋_GB2312" w:cs="仿宋_GB2312"/>
                <w:snapToGrid/>
                <w:color w:val="000000"/>
                <w:kern w:val="0"/>
                <w:sz w:val="28"/>
                <w:szCs w:val="28"/>
                <w:lang w:val="en-US" w:eastAsia="zh-CN" w:bidi="zh-CN"/>
              </w:rPr>
              <w:t>8</w:t>
            </w:r>
            <w:r>
              <w:rPr>
                <w:rFonts w:hint="default" w:ascii="仿宋_GB2312" w:hAnsi="仿宋_GB2312" w:eastAsia="仿宋_GB2312" w:cs="仿宋_GB2312"/>
                <w:snapToGrid/>
                <w:color w:val="000000"/>
                <w:kern w:val="0"/>
                <w:sz w:val="28"/>
                <w:szCs w:val="28"/>
                <w:lang w:val="en-US" w:eastAsia="zh-CN" w:bidi="zh-CN"/>
              </w:rPr>
              <w:t>00米跑</w:t>
            </w:r>
          </w:p>
        </w:tc>
        <w:tc>
          <w:tcPr>
            <w:tcW w:w="1666" w:type="pct"/>
            <w:noWrap w:val="0"/>
            <w:vAlign w:val="center"/>
          </w:tcPr>
          <w:p w14:paraId="29DAFEDE">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560" w:firstLineChars="200"/>
              <w:jc w:val="both"/>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≤4′</w:t>
            </w:r>
            <w:r>
              <w:rPr>
                <w:rFonts w:hint="eastAsia" w:ascii="仿宋_GB2312" w:hAnsi="仿宋_GB2312" w:eastAsia="仿宋_GB2312" w:cs="仿宋_GB2312"/>
                <w:snapToGrid/>
                <w:color w:val="000000"/>
                <w:kern w:val="0"/>
                <w:sz w:val="28"/>
                <w:szCs w:val="28"/>
                <w:lang w:val="en-US" w:eastAsia="zh-CN" w:bidi="zh-CN"/>
              </w:rPr>
              <w:t>20</w:t>
            </w:r>
            <w:r>
              <w:rPr>
                <w:rFonts w:hint="default" w:ascii="仿宋_GB2312" w:hAnsi="仿宋_GB2312" w:eastAsia="仿宋_GB2312" w:cs="仿宋_GB2312"/>
                <w:snapToGrid/>
                <w:color w:val="000000"/>
                <w:kern w:val="0"/>
                <w:sz w:val="28"/>
                <w:szCs w:val="28"/>
                <w:lang w:val="en-US" w:eastAsia="zh-CN" w:bidi="zh-CN"/>
              </w:rPr>
              <w:t>″</w:t>
            </w:r>
          </w:p>
        </w:tc>
        <w:tc>
          <w:tcPr>
            <w:tcW w:w="1667" w:type="pct"/>
            <w:noWrap w:val="0"/>
            <w:vAlign w:val="center"/>
          </w:tcPr>
          <w:p w14:paraId="37B963A8">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560" w:firstLineChars="200"/>
              <w:jc w:val="both"/>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≤4′3</w:t>
            </w:r>
            <w:r>
              <w:rPr>
                <w:rFonts w:hint="eastAsia" w:ascii="仿宋_GB2312" w:hAnsi="仿宋_GB2312" w:eastAsia="仿宋_GB2312" w:cs="仿宋_GB2312"/>
                <w:snapToGrid/>
                <w:color w:val="000000"/>
                <w:kern w:val="0"/>
                <w:sz w:val="28"/>
                <w:szCs w:val="28"/>
                <w:lang w:val="en-US" w:eastAsia="zh-CN" w:bidi="zh-CN"/>
              </w:rPr>
              <w:t>0</w:t>
            </w:r>
            <w:r>
              <w:rPr>
                <w:rFonts w:hint="default" w:ascii="仿宋_GB2312" w:hAnsi="仿宋_GB2312" w:eastAsia="仿宋_GB2312" w:cs="仿宋_GB2312"/>
                <w:snapToGrid/>
                <w:color w:val="000000"/>
                <w:kern w:val="0"/>
                <w:sz w:val="28"/>
                <w:szCs w:val="28"/>
                <w:lang w:val="en-US" w:eastAsia="zh-CN" w:bidi="zh-CN"/>
              </w:rPr>
              <w:t>″</w:t>
            </w:r>
          </w:p>
        </w:tc>
      </w:tr>
      <w:tr w14:paraId="0839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5" w:type="pct"/>
            <w:noWrap w:val="0"/>
            <w:vAlign w:val="center"/>
          </w:tcPr>
          <w:p w14:paraId="505E0447">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ind w:left="0" w:leftChars="0" w:firstLine="0" w:firstLineChars="0"/>
              <w:jc w:val="center"/>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纵跳摸高</w:t>
            </w:r>
          </w:p>
        </w:tc>
        <w:tc>
          <w:tcPr>
            <w:tcW w:w="3334" w:type="pct"/>
            <w:gridSpan w:val="2"/>
            <w:noWrap w:val="0"/>
            <w:vAlign w:val="center"/>
          </w:tcPr>
          <w:p w14:paraId="5F59CB23">
            <w:pPr>
              <w:keepNext/>
              <w:keepLines/>
              <w:pageBreakBefore w:val="0"/>
              <w:widowControl w:val="0"/>
              <w:numPr>
                <w:ilvl w:val="0"/>
                <w:numId w:val="0"/>
              </w:numPr>
              <w:kinsoku/>
              <w:wordWrap/>
              <w:overflowPunct/>
              <w:topLinePunct w:val="0"/>
              <w:autoSpaceDE w:val="0"/>
              <w:autoSpaceDN w:val="0"/>
              <w:bidi w:val="0"/>
              <w:adjustRightInd w:val="0"/>
              <w:snapToGrid w:val="0"/>
              <w:spacing w:before="157" w:beforeLines="50" w:after="157" w:afterLines="50" w:line="240" w:lineRule="exact"/>
              <w:jc w:val="center"/>
              <w:textAlignment w:val="auto"/>
              <w:rPr>
                <w:rFonts w:hint="default" w:ascii="仿宋_GB2312" w:hAnsi="仿宋_GB2312" w:eastAsia="仿宋_GB2312" w:cs="仿宋_GB2312"/>
                <w:snapToGrid/>
                <w:color w:val="000000"/>
                <w:kern w:val="0"/>
                <w:sz w:val="28"/>
                <w:szCs w:val="28"/>
                <w:lang w:val="en-US" w:eastAsia="zh-CN" w:bidi="zh-CN"/>
              </w:rPr>
            </w:pPr>
            <w:r>
              <w:rPr>
                <w:rFonts w:hint="default" w:ascii="仿宋_GB2312" w:hAnsi="仿宋_GB2312" w:eastAsia="仿宋_GB2312" w:cs="仿宋_GB2312"/>
                <w:snapToGrid/>
                <w:color w:val="000000"/>
                <w:kern w:val="0"/>
                <w:sz w:val="28"/>
                <w:szCs w:val="28"/>
                <w:lang w:val="en-US" w:eastAsia="zh-CN" w:bidi="zh-CN"/>
              </w:rPr>
              <w:t>≥2</w:t>
            </w:r>
            <w:r>
              <w:rPr>
                <w:rFonts w:hint="eastAsia" w:ascii="仿宋_GB2312" w:hAnsi="仿宋_GB2312" w:eastAsia="仿宋_GB2312" w:cs="仿宋_GB2312"/>
                <w:snapToGrid/>
                <w:color w:val="000000"/>
                <w:kern w:val="0"/>
                <w:sz w:val="28"/>
                <w:szCs w:val="28"/>
                <w:lang w:val="en-US" w:eastAsia="zh-CN" w:bidi="zh-CN"/>
              </w:rPr>
              <w:t>30</w:t>
            </w:r>
            <w:r>
              <w:rPr>
                <w:rFonts w:hint="default" w:ascii="仿宋_GB2312" w:hAnsi="仿宋_GB2312" w:eastAsia="仿宋_GB2312" w:cs="仿宋_GB2312"/>
                <w:snapToGrid/>
                <w:color w:val="000000"/>
                <w:kern w:val="0"/>
                <w:sz w:val="28"/>
                <w:szCs w:val="28"/>
                <w:lang w:val="en-US" w:eastAsia="zh-CN" w:bidi="zh-CN"/>
              </w:rPr>
              <w:t>cm</w:t>
            </w:r>
          </w:p>
        </w:tc>
      </w:tr>
    </w:tbl>
    <w:p w14:paraId="46CB1314">
      <w:pPr>
        <w:numPr>
          <w:ilvl w:val="0"/>
          <w:numId w:val="0"/>
        </w:numPr>
        <w:ind w:leftChars="0"/>
        <w:jc w:val="both"/>
        <w:rPr>
          <w:rFonts w:hint="eastAsia" w:ascii="方正楷体_GBK" w:hAnsi="方正楷体_GBK" w:eastAsia="方正楷体_GBK" w:cs="方正楷体_GBK"/>
          <w:sz w:val="24"/>
          <w:szCs w:val="24"/>
          <w:lang w:val="en-US" w:eastAsia="zh-CN"/>
        </w:rPr>
      </w:pPr>
    </w:p>
    <w:p w14:paraId="090A9416">
      <w:pPr>
        <w:numPr>
          <w:ilvl w:val="0"/>
          <w:numId w:val="0"/>
        </w:numPr>
        <w:ind w:leftChars="0"/>
        <w:jc w:val="both"/>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备注：1.年龄计算时间截止2026年</w:t>
      </w:r>
      <w:r>
        <w:rPr>
          <w:rFonts w:hint="default" w:ascii="方正楷体_GBK" w:hAnsi="方正楷体_GBK" w:eastAsia="方正楷体_GBK" w:cs="方正楷体_GBK"/>
          <w:sz w:val="24"/>
          <w:szCs w:val="24"/>
          <w:lang w:eastAsia="zh-CN"/>
        </w:rPr>
        <w:t>4</w:t>
      </w:r>
      <w:r>
        <w:rPr>
          <w:rFonts w:hint="eastAsia" w:ascii="方正楷体_GBK" w:hAnsi="方正楷体_GBK" w:eastAsia="方正楷体_GBK" w:cs="方正楷体_GBK"/>
          <w:sz w:val="24"/>
          <w:szCs w:val="24"/>
          <w:lang w:val="en-US" w:eastAsia="zh-CN"/>
        </w:rPr>
        <w:t>月</w:t>
      </w:r>
      <w:r>
        <w:rPr>
          <w:rFonts w:hint="default" w:ascii="方正楷体_GBK" w:hAnsi="方正楷体_GBK" w:eastAsia="方正楷体_GBK" w:cs="方正楷体_GBK"/>
          <w:sz w:val="24"/>
          <w:szCs w:val="24"/>
          <w:lang w:eastAsia="zh-CN"/>
        </w:rPr>
        <w:t>11日</w:t>
      </w:r>
      <w:r>
        <w:rPr>
          <w:rFonts w:hint="eastAsia" w:ascii="方正楷体_GBK" w:hAnsi="方正楷体_GBK" w:eastAsia="方正楷体_GBK" w:cs="方正楷体_GBK"/>
          <w:sz w:val="24"/>
          <w:szCs w:val="24"/>
          <w:lang w:val="en-US" w:eastAsia="zh-CN"/>
        </w:rPr>
        <w:t>；</w:t>
      </w:r>
    </w:p>
    <w:p w14:paraId="0ED01366">
      <w:pPr>
        <w:numPr>
          <w:ilvl w:val="0"/>
          <w:numId w:val="0"/>
        </w:numPr>
        <w:ind w:leftChars="0"/>
        <w:jc w:val="both"/>
        <w:rPr>
          <w:rFonts w:hint="default"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2.当报考岗位的体能测试达标人数达不到1:2时，从10米×4往返跑测试达标人员中按照各自报考岗位规定的面试比例划定中长跑成绩达标线，达标线以内进入面试。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2000000000000000000"/>
    <w:charset w:val="86"/>
    <w:family w:val="auto"/>
    <w:pitch w:val="default"/>
    <w:sig w:usb0="800002BF" w:usb1="38CF7CFA" w:usb2="00000016"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358BA"/>
    <w:rsid w:val="127B4E23"/>
    <w:rsid w:val="7E8358BA"/>
    <w:rsid w:val="BDFD305D"/>
    <w:rsid w:val="FFFF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Words>
  <Characters>281</Characters>
  <Lines>0</Lines>
  <Paragraphs>0</Paragraphs>
  <TotalTime>26</TotalTime>
  <ScaleCrop>false</ScaleCrop>
  <LinksUpToDate>false</LinksUpToDate>
  <CharactersWithSpaces>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2026-03-27T19:21:00Z</dcterms:created>
  <dc:creator>WPS_1761011820</dc:creator>
  <cp:lastModifiedBy>心情</cp:lastModifiedBy>
  <cp:lastPrinted>2026-04-08T08:28:37Z</cp:lastPrinted>
  <dcterms:modified xsi:type="dcterms:W3CDTF">2026-04-08T09:08:25Z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DC995BC374D94F33B46E370029F405F3_13</vt:lpwstr>
  </property>
  <property fmtid="{D5CDD505-2E9C-101B-9397-08002B2CF9AE}" pid="4" name="KSOTemplateDocerSaveRecord">
    <vt:lpwstr>eyJoZGlkIjoiYmQ0NjBhOGUzYTQyMGFkMGJhOTU5ZTA0NTU4YWViMWUiLCJ1c2VySWQiOiIxNzU1ODY1MTc0In0=</vt:lpwstr>
  </property>
</Properties>
</file>