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ABE13">
      <w:pPr>
        <w:spacing w:line="560" w:lineRule="exact"/>
        <w:rPr>
          <w:rFonts w:ascii="黑体" w:hAnsi="黑体" w:eastAsia="黑体" w:cs="黑体"/>
          <w:sz w:val="32"/>
          <w:szCs w:val="32"/>
        </w:rPr>
      </w:pPr>
      <w:r>
        <w:rPr>
          <w:rFonts w:hint="eastAsia" w:ascii="黑体" w:hAnsi="黑体" w:eastAsia="黑体" w:cs="黑体"/>
          <w:sz w:val="32"/>
          <w:szCs w:val="32"/>
        </w:rPr>
        <w:t>附件1</w:t>
      </w:r>
    </w:p>
    <w:tbl>
      <w:tblPr>
        <w:tblStyle w:val="4"/>
        <w:tblW w:w="19653" w:type="dxa"/>
        <w:jc w:val="center"/>
        <w:tblLayout w:type="fixed"/>
        <w:tblCellMar>
          <w:top w:w="0" w:type="dxa"/>
          <w:left w:w="108" w:type="dxa"/>
          <w:bottom w:w="0" w:type="dxa"/>
          <w:right w:w="108" w:type="dxa"/>
        </w:tblCellMar>
      </w:tblPr>
      <w:tblGrid>
        <w:gridCol w:w="852"/>
        <w:gridCol w:w="1296"/>
        <w:gridCol w:w="807"/>
        <w:gridCol w:w="1903"/>
        <w:gridCol w:w="572"/>
        <w:gridCol w:w="657"/>
        <w:gridCol w:w="1112"/>
        <w:gridCol w:w="2266"/>
        <w:gridCol w:w="3875"/>
        <w:gridCol w:w="4896"/>
        <w:gridCol w:w="1417"/>
      </w:tblGrid>
      <w:tr w14:paraId="0FE605AF">
        <w:tblPrEx>
          <w:tblCellMar>
            <w:top w:w="0" w:type="dxa"/>
            <w:left w:w="108" w:type="dxa"/>
            <w:bottom w:w="0" w:type="dxa"/>
            <w:right w:w="108" w:type="dxa"/>
          </w:tblCellMar>
        </w:tblPrEx>
        <w:trPr>
          <w:trHeight w:val="861" w:hRule="atLeast"/>
          <w:jc w:val="center"/>
        </w:trPr>
        <w:tc>
          <w:tcPr>
            <w:tcW w:w="19653" w:type="dxa"/>
            <w:gridSpan w:val="11"/>
            <w:tcBorders>
              <w:top w:val="nil"/>
              <w:left w:val="nil"/>
              <w:bottom w:val="nil"/>
              <w:right w:val="nil"/>
            </w:tcBorders>
            <w:shd w:val="clear" w:color="auto" w:fill="auto"/>
            <w:vAlign w:val="center"/>
          </w:tcPr>
          <w:p w14:paraId="0147953B">
            <w:pPr>
              <w:widowControl/>
              <w:jc w:val="center"/>
              <w:textAlignment w:val="center"/>
              <w:rPr>
                <w:rFonts w:asciiTheme="majorEastAsia" w:hAnsiTheme="majorEastAsia" w:eastAsiaTheme="majorEastAsia" w:cstheme="majorEastAsia"/>
                <w:kern w:val="0"/>
                <w:sz w:val="44"/>
                <w:szCs w:val="44"/>
                <w:lang w:bidi="ar"/>
              </w:rPr>
            </w:pPr>
            <w:r>
              <w:rPr>
                <w:rFonts w:hint="eastAsia" w:ascii="方正小标宋简体" w:hAnsi="方正小标宋简体" w:eastAsia="方正小标宋简体" w:cs="方正小标宋简体"/>
                <w:kern w:val="0"/>
                <w:sz w:val="44"/>
                <w:szCs w:val="44"/>
                <w:lang w:bidi="ar"/>
              </w:rPr>
              <w:t>萍乡市人才发展集团有限公司2025年度第二批</w:t>
            </w:r>
            <w:r>
              <w:rPr>
                <w:rFonts w:hint="eastAsia" w:ascii="方正小标宋简体" w:hAnsi="方正小标宋简体" w:eastAsia="方正小标宋简体" w:cs="方正小标宋简体"/>
                <w:kern w:val="0"/>
                <w:sz w:val="44"/>
                <w:szCs w:val="44"/>
                <w:lang w:val="en-US" w:eastAsia="zh-CN" w:bidi="ar"/>
              </w:rPr>
              <w:t>次</w:t>
            </w:r>
            <w:r>
              <w:rPr>
                <w:rFonts w:hint="eastAsia" w:ascii="方正小标宋简体" w:hAnsi="方正小标宋简体" w:eastAsia="方正小标宋简体" w:cs="方正小标宋简体"/>
                <w:kern w:val="0"/>
                <w:sz w:val="44"/>
                <w:szCs w:val="44"/>
                <w:lang w:bidi="ar"/>
              </w:rPr>
              <w:t>公开招聘人员岗位表</w:t>
            </w:r>
          </w:p>
        </w:tc>
      </w:tr>
      <w:tr w14:paraId="676DCD86">
        <w:tblPrEx>
          <w:tblCellMar>
            <w:top w:w="0" w:type="dxa"/>
            <w:left w:w="108" w:type="dxa"/>
            <w:bottom w:w="0" w:type="dxa"/>
            <w:right w:w="108" w:type="dxa"/>
          </w:tblCellMar>
        </w:tblPrEx>
        <w:trPr>
          <w:trHeight w:val="596"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B7BA8">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EE00C">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公司名称</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7509E">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部门</w:t>
            </w:r>
          </w:p>
        </w:tc>
        <w:tc>
          <w:tcPr>
            <w:tcW w:w="1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79FC2">
            <w:pPr>
              <w:widowControl/>
              <w:jc w:val="center"/>
              <w:textAlignment w:val="center"/>
              <w:rPr>
                <w:rFonts w:hint="default" w:ascii="仿宋" w:hAnsi="仿宋" w:eastAsia="仿宋" w:cs="仿宋"/>
                <w:b/>
                <w:bCs/>
                <w:sz w:val="24"/>
                <w:lang w:val="en-US" w:eastAsia="zh-CN"/>
              </w:rPr>
            </w:pPr>
            <w:r>
              <w:rPr>
                <w:rFonts w:hint="eastAsia" w:ascii="仿宋" w:hAnsi="仿宋" w:eastAsia="仿宋" w:cs="仿宋"/>
                <w:b/>
                <w:bCs/>
                <w:kern w:val="0"/>
                <w:sz w:val="24"/>
                <w:lang w:bidi="ar"/>
              </w:rPr>
              <w:t>岗位</w:t>
            </w:r>
            <w:r>
              <w:rPr>
                <w:rFonts w:hint="eastAsia" w:ascii="仿宋" w:hAnsi="仿宋" w:eastAsia="仿宋" w:cs="仿宋"/>
                <w:b/>
                <w:bCs/>
                <w:kern w:val="0"/>
                <w:sz w:val="24"/>
                <w:lang w:val="en-US" w:eastAsia="zh-CN" w:bidi="ar"/>
              </w:rPr>
              <w:t>和代码</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D70B3">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招聘人数</w:t>
            </w:r>
          </w:p>
        </w:tc>
        <w:tc>
          <w:tcPr>
            <w:tcW w:w="7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E90AC">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岗位任职条件</w:t>
            </w:r>
          </w:p>
        </w:tc>
        <w:tc>
          <w:tcPr>
            <w:tcW w:w="4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4B483">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主要工作职责</w:t>
            </w:r>
          </w:p>
        </w:tc>
        <w:tc>
          <w:tcPr>
            <w:tcW w:w="1417" w:type="dxa"/>
            <w:vMerge w:val="restart"/>
            <w:tcBorders>
              <w:top w:val="single" w:color="000000" w:sz="4" w:space="0"/>
              <w:left w:val="single" w:color="000000" w:sz="4" w:space="0"/>
              <w:right w:val="single" w:color="000000" w:sz="4" w:space="0"/>
            </w:tcBorders>
            <w:shd w:val="clear" w:color="auto" w:fill="auto"/>
            <w:vAlign w:val="center"/>
          </w:tcPr>
          <w:p w14:paraId="3B52158D">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考试方式</w:t>
            </w:r>
          </w:p>
        </w:tc>
      </w:tr>
      <w:tr w14:paraId="602DE13C">
        <w:tblPrEx>
          <w:tblCellMar>
            <w:top w:w="0" w:type="dxa"/>
            <w:left w:w="108" w:type="dxa"/>
            <w:bottom w:w="0" w:type="dxa"/>
            <w:right w:w="108" w:type="dxa"/>
          </w:tblCellMar>
        </w:tblPrEx>
        <w:trPr>
          <w:trHeight w:val="61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0F1E">
            <w:pPr>
              <w:jc w:val="center"/>
              <w:rPr>
                <w:rFonts w:ascii="楷体" w:hAnsi="楷体" w:eastAsia="楷体" w:cs="楷体"/>
                <w:b/>
                <w:bCs/>
                <w:sz w:val="28"/>
                <w:szCs w:val="28"/>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58F2">
            <w:pPr>
              <w:jc w:val="center"/>
              <w:rPr>
                <w:rFonts w:ascii="楷体" w:hAnsi="楷体" w:eastAsia="楷体" w:cs="楷体"/>
                <w:b/>
                <w:bCs/>
                <w:sz w:val="28"/>
                <w:szCs w:val="2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83C5">
            <w:pPr>
              <w:jc w:val="center"/>
              <w:rPr>
                <w:rFonts w:ascii="楷体" w:hAnsi="楷体" w:eastAsia="楷体" w:cs="楷体"/>
                <w:b/>
                <w:bCs/>
                <w:sz w:val="28"/>
                <w:szCs w:val="28"/>
              </w:rPr>
            </w:pP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C292">
            <w:pPr>
              <w:jc w:val="center"/>
              <w:rPr>
                <w:rFonts w:ascii="楷体" w:hAnsi="楷体" w:eastAsia="楷体" w:cs="楷体"/>
                <w:b/>
                <w:bCs/>
                <w:sz w:val="28"/>
                <w:szCs w:val="28"/>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CCF1">
            <w:pPr>
              <w:jc w:val="center"/>
              <w:rPr>
                <w:rFonts w:ascii="楷体" w:hAnsi="楷体" w:eastAsia="楷体" w:cs="楷体"/>
                <w:b/>
                <w:bCs/>
                <w:sz w:val="28"/>
                <w:szCs w:val="2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0FA8">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年龄</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BE5A">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学历</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28F">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专业</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16DC">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任职要求</w:t>
            </w:r>
          </w:p>
        </w:tc>
        <w:tc>
          <w:tcPr>
            <w:tcW w:w="4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052BF">
            <w:pPr>
              <w:jc w:val="center"/>
              <w:rPr>
                <w:rFonts w:ascii="楷体" w:hAnsi="楷体" w:eastAsia="楷体" w:cs="楷体"/>
                <w:b/>
                <w:bCs/>
                <w:sz w:val="28"/>
                <w:szCs w:val="28"/>
              </w:rPr>
            </w:pPr>
          </w:p>
        </w:tc>
        <w:tc>
          <w:tcPr>
            <w:tcW w:w="1417" w:type="dxa"/>
            <w:vMerge w:val="continue"/>
            <w:tcBorders>
              <w:left w:val="single" w:color="000000" w:sz="4" w:space="0"/>
              <w:bottom w:val="single" w:color="000000" w:sz="4" w:space="0"/>
              <w:right w:val="single" w:color="000000" w:sz="4" w:space="0"/>
            </w:tcBorders>
            <w:shd w:val="clear" w:color="auto" w:fill="auto"/>
            <w:vAlign w:val="center"/>
          </w:tcPr>
          <w:p w14:paraId="25778FD3">
            <w:pPr>
              <w:rPr>
                <w:rFonts w:ascii="楷体" w:hAnsi="楷体" w:eastAsia="楷体" w:cs="楷体"/>
                <w:b/>
                <w:bCs/>
                <w:sz w:val="28"/>
                <w:szCs w:val="28"/>
              </w:rPr>
            </w:pPr>
          </w:p>
        </w:tc>
      </w:tr>
      <w:tr w14:paraId="5D7C1349">
        <w:tblPrEx>
          <w:tblCellMar>
            <w:top w:w="0" w:type="dxa"/>
            <w:left w:w="108" w:type="dxa"/>
            <w:bottom w:w="0" w:type="dxa"/>
            <w:right w:w="108" w:type="dxa"/>
          </w:tblCellMar>
        </w:tblPrEx>
        <w:trPr>
          <w:trHeight w:val="6064" w:hRule="atLeast"/>
          <w:jc w:val="center"/>
        </w:trPr>
        <w:tc>
          <w:tcPr>
            <w:tcW w:w="852" w:type="dxa"/>
            <w:tcBorders>
              <w:top w:val="single" w:color="auto" w:sz="4" w:space="0"/>
              <w:left w:val="single" w:color="000000" w:sz="4" w:space="0"/>
              <w:bottom w:val="single" w:color="000000" w:sz="4" w:space="0"/>
              <w:right w:val="single" w:color="000000" w:sz="4" w:space="0"/>
            </w:tcBorders>
            <w:shd w:val="clear" w:color="auto" w:fill="auto"/>
            <w:vAlign w:val="center"/>
          </w:tcPr>
          <w:p w14:paraId="347A9F45">
            <w:pPr>
              <w:widowControl/>
              <w:jc w:val="center"/>
              <w:textAlignment w:val="center"/>
              <w:rPr>
                <w:rFonts w:ascii="仿宋" w:hAnsi="仿宋" w:eastAsia="仿宋" w:cs="仿宋"/>
                <w:sz w:val="24"/>
              </w:rPr>
            </w:pPr>
            <w:r>
              <w:rPr>
                <w:rFonts w:ascii="仿宋" w:hAnsi="仿宋" w:eastAsia="仿宋" w:cs="仿宋"/>
                <w:kern w:val="0"/>
                <w:sz w:val="24"/>
                <w:lang w:bidi="ar"/>
              </w:rPr>
              <w:t>1</w:t>
            </w:r>
          </w:p>
        </w:tc>
        <w:tc>
          <w:tcPr>
            <w:tcW w:w="1296" w:type="dxa"/>
            <w:tcBorders>
              <w:top w:val="single" w:color="auto" w:sz="4" w:space="0"/>
              <w:left w:val="single" w:color="000000" w:sz="4" w:space="0"/>
              <w:bottom w:val="single" w:color="auto" w:sz="4" w:space="0"/>
              <w:right w:val="single" w:color="000000" w:sz="4" w:space="0"/>
            </w:tcBorders>
            <w:shd w:val="clear" w:color="auto" w:fill="auto"/>
            <w:vAlign w:val="center"/>
          </w:tcPr>
          <w:p w14:paraId="32CA269F">
            <w:pPr>
              <w:widowControl/>
              <w:jc w:val="center"/>
              <w:textAlignment w:val="center"/>
              <w:rPr>
                <w:rFonts w:ascii="仿宋" w:hAnsi="仿宋" w:eastAsia="仿宋" w:cs="仿宋"/>
                <w:sz w:val="24"/>
              </w:rPr>
            </w:pPr>
            <w:r>
              <w:rPr>
                <w:rFonts w:hint="eastAsia" w:ascii="仿宋" w:hAnsi="仿宋" w:eastAsia="仿宋" w:cs="仿宋"/>
                <w:kern w:val="0"/>
                <w:sz w:val="24"/>
                <w:lang w:bidi="ar"/>
              </w:rPr>
              <w:t>萍乡市人才发展集团人力资源有限责任公司</w:t>
            </w:r>
          </w:p>
        </w:tc>
        <w:tc>
          <w:tcPr>
            <w:tcW w:w="807" w:type="dxa"/>
            <w:tcBorders>
              <w:top w:val="single" w:color="auto" w:sz="4" w:space="0"/>
              <w:left w:val="single" w:color="000000" w:sz="4" w:space="0"/>
              <w:bottom w:val="single" w:color="auto" w:sz="4" w:space="0"/>
              <w:right w:val="single" w:color="000000" w:sz="4" w:space="0"/>
            </w:tcBorders>
            <w:shd w:val="clear" w:color="auto" w:fill="auto"/>
            <w:vAlign w:val="center"/>
          </w:tcPr>
          <w:p w14:paraId="69FE971C">
            <w:pPr>
              <w:widowControl/>
              <w:jc w:val="center"/>
              <w:textAlignment w:val="center"/>
              <w:rPr>
                <w:rFonts w:ascii="仿宋" w:hAnsi="仿宋" w:eastAsia="仿宋" w:cs="仿宋"/>
                <w:sz w:val="24"/>
              </w:rPr>
            </w:pPr>
            <w:r>
              <w:rPr>
                <w:rFonts w:hint="eastAsia" w:ascii="仿宋" w:hAnsi="仿宋" w:eastAsia="仿宋" w:cs="仿宋"/>
                <w:kern w:val="0"/>
                <w:sz w:val="24"/>
                <w:lang w:bidi="ar"/>
              </w:rPr>
              <w:t>派遣外包部</w:t>
            </w:r>
          </w:p>
        </w:tc>
        <w:tc>
          <w:tcPr>
            <w:tcW w:w="1903" w:type="dxa"/>
            <w:tcBorders>
              <w:top w:val="single" w:color="auto" w:sz="4" w:space="0"/>
              <w:left w:val="single" w:color="000000" w:sz="4" w:space="0"/>
              <w:bottom w:val="single" w:color="auto" w:sz="4" w:space="0"/>
              <w:right w:val="single" w:color="000000" w:sz="4" w:space="0"/>
            </w:tcBorders>
            <w:shd w:val="clear" w:color="auto" w:fill="auto"/>
            <w:vAlign w:val="center"/>
          </w:tcPr>
          <w:p w14:paraId="7BD7ECBD">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劳务外包</w:t>
            </w:r>
          </w:p>
          <w:p w14:paraId="3769F710">
            <w:pPr>
              <w:widowControl/>
              <w:jc w:val="center"/>
              <w:textAlignment w:val="center"/>
              <w:rPr>
                <w:rFonts w:hint="default" w:ascii="仿宋" w:hAnsi="仿宋" w:eastAsia="仿宋" w:cs="仿宋"/>
                <w:sz w:val="24"/>
                <w:lang w:val="en-US" w:eastAsia="zh-CN"/>
              </w:rPr>
            </w:pP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代码202501）</w:t>
            </w:r>
          </w:p>
        </w:tc>
        <w:tc>
          <w:tcPr>
            <w:tcW w:w="572" w:type="dxa"/>
            <w:tcBorders>
              <w:top w:val="single" w:color="auto" w:sz="4" w:space="0"/>
              <w:left w:val="single" w:color="000000" w:sz="4" w:space="0"/>
              <w:bottom w:val="single" w:color="auto" w:sz="4" w:space="0"/>
              <w:right w:val="single" w:color="000000" w:sz="4" w:space="0"/>
            </w:tcBorders>
            <w:shd w:val="clear" w:color="auto" w:fill="auto"/>
            <w:vAlign w:val="center"/>
          </w:tcPr>
          <w:p w14:paraId="17963782">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c>
          <w:tcPr>
            <w:tcW w:w="657" w:type="dxa"/>
            <w:tcBorders>
              <w:top w:val="single" w:color="auto" w:sz="4" w:space="0"/>
              <w:left w:val="single" w:color="000000" w:sz="4" w:space="0"/>
              <w:bottom w:val="single" w:color="auto" w:sz="4" w:space="0"/>
              <w:right w:val="single" w:color="000000" w:sz="4" w:space="0"/>
            </w:tcBorders>
            <w:shd w:val="clear" w:color="auto" w:fill="auto"/>
            <w:vAlign w:val="center"/>
          </w:tcPr>
          <w:p w14:paraId="1644663E">
            <w:pPr>
              <w:widowControl/>
              <w:jc w:val="center"/>
              <w:textAlignment w:val="center"/>
              <w:rPr>
                <w:rFonts w:ascii="仿宋" w:hAnsi="仿宋" w:eastAsia="仿宋" w:cs="仿宋"/>
                <w:sz w:val="24"/>
              </w:rPr>
            </w:pPr>
            <w:r>
              <w:rPr>
                <w:rFonts w:hint="eastAsia" w:ascii="仿宋" w:hAnsi="仿宋" w:eastAsia="仿宋" w:cs="仿宋"/>
                <w:kern w:val="0"/>
                <w:sz w:val="24"/>
                <w:lang w:bidi="ar"/>
              </w:rPr>
              <w:t>35周岁以下</w:t>
            </w:r>
          </w:p>
        </w:tc>
        <w:tc>
          <w:tcPr>
            <w:tcW w:w="1112" w:type="dxa"/>
            <w:tcBorders>
              <w:top w:val="single" w:color="auto" w:sz="4" w:space="0"/>
              <w:left w:val="single" w:color="000000" w:sz="4" w:space="0"/>
              <w:bottom w:val="single" w:color="000000" w:sz="4" w:space="0"/>
              <w:right w:val="single" w:color="000000" w:sz="4" w:space="0"/>
            </w:tcBorders>
            <w:shd w:val="clear" w:color="auto" w:fill="auto"/>
            <w:vAlign w:val="center"/>
          </w:tcPr>
          <w:p w14:paraId="528E1359">
            <w:pPr>
              <w:widowControl/>
              <w:jc w:val="center"/>
              <w:textAlignment w:val="center"/>
              <w:rPr>
                <w:rFonts w:hint="eastAsia" w:ascii="仿宋" w:hAnsi="仿宋" w:eastAsia="仿宋" w:cs="仿宋"/>
                <w:sz w:val="24"/>
                <w:lang w:val="en-US" w:eastAsia="zh-CN"/>
              </w:rPr>
            </w:pPr>
            <w:r>
              <w:rPr>
                <w:rFonts w:hint="eastAsia" w:ascii="仿宋" w:hAnsi="仿宋" w:eastAsia="仿宋" w:cs="仿宋"/>
                <w:kern w:val="0"/>
                <w:sz w:val="24"/>
                <w:lang w:bidi="ar"/>
              </w:rPr>
              <w:t>全日制本科及以上</w:t>
            </w:r>
            <w:r>
              <w:rPr>
                <w:rFonts w:hint="eastAsia" w:ascii="仿宋" w:hAnsi="仿宋" w:eastAsia="仿宋" w:cs="仿宋"/>
                <w:kern w:val="0"/>
                <w:sz w:val="24"/>
                <w:lang w:val="en-US" w:eastAsia="zh-CN" w:bidi="ar"/>
              </w:rPr>
              <w:t>学历</w:t>
            </w:r>
          </w:p>
        </w:tc>
        <w:tc>
          <w:tcPr>
            <w:tcW w:w="2266" w:type="dxa"/>
            <w:tcBorders>
              <w:top w:val="single" w:color="auto" w:sz="4" w:space="0"/>
              <w:left w:val="single" w:color="000000" w:sz="4" w:space="0"/>
              <w:bottom w:val="single" w:color="000000" w:sz="4" w:space="0"/>
              <w:right w:val="single" w:color="000000" w:sz="4" w:space="0"/>
            </w:tcBorders>
            <w:shd w:val="clear" w:color="auto" w:fill="auto"/>
            <w:vAlign w:val="center"/>
          </w:tcPr>
          <w:p w14:paraId="2129D405">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本科：工商管理类、公共管理类</w:t>
            </w:r>
          </w:p>
          <w:p w14:paraId="2ABAD269">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研究生：企业管理（市场营销、人力资源管理）、行政管理、社会保障、公共管理专业</w:t>
            </w:r>
          </w:p>
        </w:tc>
        <w:tc>
          <w:tcPr>
            <w:tcW w:w="3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0E191F6F">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1.具有2年以上人力资源岗位工作经历或人力资源公司工作经历或外包派遣业务工作经历且具有企业人力资源管理师三级或劳动关系协调员二级及以上证书；                               2.具有全日制硕士研究生及以上学历的报考人员，不受工作经历要求限制及证书要求限制；                            </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3.熟悉人力资源劳务外包的各个环节，包括但不限于根据客户企业的需求制定个性化的外包服务方案；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4.熟悉《劳动法》《劳动合同法》《社会保险法》《劳动争议调解仲裁法》等法律法规，确保企业的人力资源管理和外包业务操作符合法律规定；</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5.熟悉招投标、中介超市、电子卖场及相关政府采购渠道操作程序；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6.具备出色的沟通技巧和表达能力，能够准确理解客户的需求和期望。</w:t>
            </w:r>
          </w:p>
        </w:tc>
        <w:tc>
          <w:tcPr>
            <w:tcW w:w="4896" w:type="dxa"/>
            <w:tcBorders>
              <w:top w:val="single" w:color="auto" w:sz="4" w:space="0"/>
              <w:left w:val="single" w:color="000000" w:sz="4" w:space="0"/>
              <w:bottom w:val="single" w:color="000000" w:sz="4" w:space="0"/>
              <w:right w:val="single" w:color="000000" w:sz="4" w:space="0"/>
            </w:tcBorders>
            <w:shd w:val="clear" w:color="auto" w:fill="auto"/>
            <w:vAlign w:val="center"/>
          </w:tcPr>
          <w:p w14:paraId="00979847">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1.负责业务拓展与客户维护：开拓人力资源外包业务市场，挖掘客户，介绍服务产品；与客户保持沟通，解决问题，提升满意度；</w:t>
            </w:r>
          </w:p>
          <w:p w14:paraId="3F50DF89">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2.方案设计与执行：根据客户需求和相关法规，定制人力资源外包方案并组织实施，协调资源，监控流程，保障服务质量；</w:t>
            </w:r>
          </w:p>
          <w:p w14:paraId="5002EE3F">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3.法规解读与风控：关注法规动态，解读政策影响，审核合同，防控法律与政策风险，应对劳动纠纷等问题；</w:t>
            </w:r>
          </w:p>
          <w:p w14:paraId="3B1C5C34">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4.业务培训与交付：构建并培训体系，负责外包项目培训组织与实施，定期评估并根据反馈和数据优化；</w:t>
            </w:r>
          </w:p>
          <w:p w14:paraId="65C4D6E4">
            <w:pPr>
              <w:widowControl/>
              <w:jc w:val="left"/>
              <w:textAlignment w:val="center"/>
              <w:rPr>
                <w:rFonts w:ascii="仿宋" w:hAnsi="仿宋" w:eastAsia="仿宋" w:cs="仿宋"/>
                <w:sz w:val="24"/>
              </w:rPr>
            </w:pPr>
            <w:r>
              <w:rPr>
                <w:rFonts w:hint="eastAsia" w:ascii="仿宋" w:hAnsi="仿宋" w:eastAsia="仿宋" w:cs="仿宋"/>
                <w:kern w:val="0"/>
                <w:sz w:val="24"/>
                <w:lang w:bidi="ar"/>
              </w:rPr>
              <w:t>5.完成领导交办的其他工作。</w:t>
            </w:r>
          </w:p>
        </w:tc>
        <w:tc>
          <w:tcPr>
            <w:tcW w:w="1417" w:type="dxa"/>
            <w:tcBorders>
              <w:top w:val="single" w:color="auto" w:sz="4" w:space="0"/>
              <w:left w:val="single" w:color="000000" w:sz="4" w:space="0"/>
              <w:bottom w:val="single" w:color="000000" w:sz="4" w:space="0"/>
              <w:right w:val="single" w:color="000000" w:sz="4" w:space="0"/>
            </w:tcBorders>
            <w:shd w:val="clear" w:color="auto" w:fill="auto"/>
            <w:vAlign w:val="center"/>
          </w:tcPr>
          <w:p w14:paraId="595A23C5">
            <w:pPr>
              <w:widowControl/>
              <w:jc w:val="left"/>
              <w:textAlignment w:val="center"/>
              <w:rPr>
                <w:rFonts w:ascii="仿宋" w:hAnsi="仿宋" w:eastAsia="仿宋" w:cs="仿宋"/>
                <w:b/>
                <w:bCs/>
                <w:kern w:val="0"/>
                <w:sz w:val="24"/>
                <w:lang w:bidi="ar"/>
              </w:rPr>
            </w:pPr>
            <w:r>
              <w:rPr>
                <w:rFonts w:hint="eastAsia" w:ascii="仿宋" w:hAnsi="仿宋" w:eastAsia="仿宋" w:cs="仿宋"/>
                <w:kern w:val="0"/>
                <w:sz w:val="24"/>
                <w:lang w:bidi="ar"/>
              </w:rPr>
              <w:t>笔试+面试</w:t>
            </w:r>
          </w:p>
        </w:tc>
      </w:tr>
      <w:tr w14:paraId="3F3B23FB">
        <w:tblPrEx>
          <w:tblCellMar>
            <w:top w:w="0" w:type="dxa"/>
            <w:left w:w="108" w:type="dxa"/>
            <w:bottom w:w="0" w:type="dxa"/>
            <w:right w:w="108" w:type="dxa"/>
          </w:tblCellMar>
        </w:tblPrEx>
        <w:trPr>
          <w:trHeight w:val="3434" w:hRule="atLeast"/>
          <w:jc w:val="center"/>
        </w:trPr>
        <w:tc>
          <w:tcPr>
            <w:tcW w:w="85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03E059">
            <w:pPr>
              <w:widowControl/>
              <w:jc w:val="center"/>
              <w:textAlignment w:val="center"/>
              <w:rPr>
                <w:rFonts w:ascii="仿宋" w:hAnsi="仿宋" w:eastAsia="仿宋" w:cs="仿宋"/>
                <w:sz w:val="24"/>
              </w:rPr>
            </w:pPr>
            <w:r>
              <w:rPr>
                <w:rFonts w:ascii="仿宋" w:hAnsi="仿宋" w:eastAsia="仿宋" w:cs="仿宋"/>
                <w:kern w:val="0"/>
                <w:sz w:val="24"/>
                <w:lang w:bidi="ar"/>
              </w:rPr>
              <w:t>2</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7727B23D">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                                                                                </w:t>
            </w:r>
            <w:bookmarkStart w:id="0" w:name="OLE_LINK2"/>
            <w:r>
              <w:rPr>
                <w:rFonts w:hint="eastAsia" w:ascii="仿宋" w:hAnsi="仿宋" w:eastAsia="仿宋" w:cs="仿宋"/>
                <w:kern w:val="0"/>
                <w:sz w:val="24"/>
                <w:lang w:bidi="ar"/>
              </w:rPr>
              <w:t xml:space="preserve">萍乡市人才发展集团职业技能培训学校有限责任公司 </w:t>
            </w:r>
            <w:bookmarkEnd w:id="0"/>
            <w:r>
              <w:rPr>
                <w:rFonts w:hint="eastAsia" w:ascii="仿宋" w:hAnsi="仿宋" w:eastAsia="仿宋" w:cs="仿宋"/>
                <w:kern w:val="0"/>
                <w:sz w:val="24"/>
                <w:lang w:bidi="ar"/>
              </w:rPr>
              <w:t xml:space="preserve">    </w:t>
            </w:r>
          </w:p>
        </w:tc>
        <w:tc>
          <w:tcPr>
            <w:tcW w:w="807" w:type="dxa"/>
            <w:tcBorders>
              <w:top w:val="single" w:color="auto" w:sz="4" w:space="0"/>
              <w:left w:val="single" w:color="auto" w:sz="4" w:space="0"/>
              <w:bottom w:val="single" w:color="000000" w:sz="4" w:space="0"/>
              <w:right w:val="single" w:color="000000" w:sz="4" w:space="0"/>
            </w:tcBorders>
            <w:shd w:val="clear" w:color="auto" w:fill="auto"/>
            <w:vAlign w:val="center"/>
          </w:tcPr>
          <w:p w14:paraId="08BFD9C7">
            <w:pPr>
              <w:widowControl/>
              <w:jc w:val="center"/>
              <w:textAlignment w:val="center"/>
              <w:rPr>
                <w:rFonts w:ascii="仿宋" w:hAnsi="仿宋" w:eastAsia="仿宋" w:cs="仿宋"/>
                <w:sz w:val="24"/>
              </w:rPr>
            </w:pPr>
            <w:r>
              <w:rPr>
                <w:rFonts w:hint="eastAsia" w:ascii="仿宋" w:hAnsi="仿宋" w:eastAsia="仿宋" w:cs="仿宋"/>
                <w:kern w:val="0"/>
                <w:sz w:val="24"/>
                <w:lang w:bidi="ar"/>
              </w:rPr>
              <w:t>综合管理部</w:t>
            </w:r>
          </w:p>
        </w:tc>
        <w:tc>
          <w:tcPr>
            <w:tcW w:w="1903" w:type="dxa"/>
            <w:tcBorders>
              <w:top w:val="single" w:color="auto" w:sz="4" w:space="0"/>
              <w:left w:val="single" w:color="000000" w:sz="4" w:space="0"/>
              <w:bottom w:val="single" w:color="000000" w:sz="4" w:space="0"/>
              <w:right w:val="single" w:color="000000" w:sz="4" w:space="0"/>
            </w:tcBorders>
            <w:shd w:val="clear" w:color="auto" w:fill="auto"/>
            <w:vAlign w:val="center"/>
          </w:tcPr>
          <w:p w14:paraId="398E2CA2">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综合管理</w:t>
            </w:r>
          </w:p>
          <w:p w14:paraId="19BDD08E">
            <w:pPr>
              <w:widowControl/>
              <w:jc w:val="center"/>
              <w:textAlignment w:val="center"/>
              <w:rPr>
                <w:rFonts w:hint="default" w:ascii="仿宋" w:hAnsi="仿宋" w:eastAsia="仿宋" w:cs="仿宋"/>
                <w:sz w:val="24"/>
                <w:lang w:val="en-US" w:eastAsia="zh-CN"/>
              </w:rPr>
            </w:pP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代码202502）</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14:paraId="49B906FE">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c>
          <w:tcPr>
            <w:tcW w:w="657" w:type="dxa"/>
            <w:tcBorders>
              <w:top w:val="single" w:color="auto" w:sz="4" w:space="0"/>
              <w:left w:val="single" w:color="000000" w:sz="4" w:space="0"/>
              <w:bottom w:val="single" w:color="000000" w:sz="4" w:space="0"/>
              <w:right w:val="single" w:color="auto" w:sz="4" w:space="0"/>
            </w:tcBorders>
            <w:shd w:val="clear" w:color="auto" w:fill="auto"/>
            <w:vAlign w:val="center"/>
          </w:tcPr>
          <w:p w14:paraId="0CDE35AB">
            <w:pPr>
              <w:widowControl/>
              <w:jc w:val="center"/>
              <w:textAlignment w:val="center"/>
              <w:rPr>
                <w:rFonts w:ascii="仿宋" w:hAnsi="仿宋" w:eastAsia="仿宋" w:cs="仿宋"/>
                <w:sz w:val="24"/>
              </w:rPr>
            </w:pPr>
            <w:r>
              <w:rPr>
                <w:rFonts w:hint="eastAsia" w:ascii="仿宋" w:hAnsi="仿宋" w:eastAsia="仿宋" w:cs="仿宋"/>
                <w:kern w:val="0"/>
                <w:sz w:val="24"/>
                <w:lang w:bidi="ar"/>
              </w:rPr>
              <w:t>35周岁及以下</w:t>
            </w:r>
          </w:p>
        </w:tc>
        <w:tc>
          <w:tcPr>
            <w:tcW w:w="11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D6D60FA">
            <w:pPr>
              <w:widowControl/>
              <w:jc w:val="center"/>
              <w:textAlignment w:val="center"/>
              <w:rPr>
                <w:rFonts w:hint="default" w:ascii="仿宋" w:hAnsi="仿宋" w:eastAsia="仿宋" w:cs="仿宋"/>
                <w:sz w:val="24"/>
                <w:lang w:val="en-US" w:eastAsia="zh-CN"/>
              </w:rPr>
            </w:pPr>
            <w:r>
              <w:rPr>
                <w:rFonts w:hint="eastAsia" w:ascii="仿宋" w:hAnsi="仿宋" w:eastAsia="仿宋" w:cs="仿宋"/>
                <w:kern w:val="0"/>
                <w:sz w:val="24"/>
                <w:lang w:bidi="ar"/>
              </w:rPr>
              <w:t>全日制本科</w:t>
            </w:r>
            <w:r>
              <w:rPr>
                <w:rFonts w:hint="eastAsia" w:ascii="仿宋" w:hAnsi="仿宋" w:eastAsia="仿宋" w:cs="仿宋"/>
                <w:kern w:val="0"/>
                <w:sz w:val="24"/>
                <w:lang w:val="en-US" w:eastAsia="zh-CN" w:bidi="ar"/>
              </w:rPr>
              <w:t>及以上学历</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00CB">
            <w:pPr>
              <w:widowControl/>
              <w:jc w:val="center"/>
              <w:textAlignment w:val="center"/>
              <w:rPr>
                <w:rFonts w:ascii="仿宋" w:hAnsi="仿宋" w:eastAsia="仿宋" w:cs="仿宋"/>
                <w:sz w:val="24"/>
              </w:rPr>
            </w:pPr>
            <w:r>
              <w:rPr>
                <w:rFonts w:hint="eastAsia" w:ascii="仿宋" w:hAnsi="仿宋" w:eastAsia="仿宋" w:cs="仿宋"/>
                <w:kern w:val="0"/>
                <w:sz w:val="24"/>
                <w:lang w:bidi="ar"/>
              </w:rPr>
              <w:t>不限</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479A">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1.具有1年以上职业培训管理工作经验；</w:t>
            </w:r>
          </w:p>
          <w:p w14:paraId="362DE1D8">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 熟悉培训学校的运营模式，具备一定的时间管理能力，合理安排工作任务的优先级，确保各项事务有序开展。</w:t>
            </w:r>
          </w:p>
          <w:p w14:paraId="48A46817">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3.具有良好的职业素养，专业知识扎实，熟识职业教育规律；</w:t>
            </w:r>
          </w:p>
          <w:p w14:paraId="5DA6CFAD">
            <w:pPr>
              <w:widowControl/>
              <w:jc w:val="left"/>
              <w:textAlignment w:val="center"/>
              <w:rPr>
                <w:rFonts w:ascii="仿宋" w:hAnsi="仿宋" w:eastAsia="仿宋" w:cs="仿宋"/>
                <w:sz w:val="24"/>
              </w:rPr>
            </w:pPr>
            <w:r>
              <w:rPr>
                <w:rFonts w:hint="eastAsia" w:ascii="仿宋" w:hAnsi="仿宋" w:eastAsia="仿宋" w:cs="仿宋"/>
                <w:kern w:val="0"/>
                <w:sz w:val="24"/>
                <w:lang w:bidi="ar"/>
              </w:rPr>
              <w:t>4.有强烈的事业心和责任心与良好的执行力；有直面挑战和承担困难的心理素质，具有开创精神与出色的领导能力。</w:t>
            </w:r>
          </w:p>
        </w:tc>
        <w:tc>
          <w:tcPr>
            <w:tcW w:w="4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C2FE">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1.具备良好的组织协调能力，能够有效组织学校的会议、活动等事务；</w:t>
            </w:r>
          </w:p>
          <w:p w14:paraId="738E5064">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2.有较强的沟通能力，能够及时处理各方反馈的问题；</w:t>
            </w:r>
          </w:p>
          <w:p w14:paraId="524FF753">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3.文字功底较好，能够撰写学校的通知、报告等各类文件；</w:t>
            </w:r>
          </w:p>
          <w:p w14:paraId="02AF1AFF">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 xml:space="preserve">4.能熟练使用常用办公软件；                     </w:t>
            </w:r>
          </w:p>
          <w:p w14:paraId="352F2D8C">
            <w:pPr>
              <w:widowControl/>
              <w:jc w:val="left"/>
              <w:textAlignment w:val="center"/>
              <w:rPr>
                <w:rFonts w:ascii="仿宋" w:hAnsi="仿宋" w:eastAsia="仿宋" w:cs="仿宋"/>
                <w:sz w:val="24"/>
              </w:rPr>
            </w:pPr>
            <w:r>
              <w:rPr>
                <w:rFonts w:hint="eastAsia" w:ascii="仿宋" w:hAnsi="仿宋" w:eastAsia="仿宋" w:cs="仿宋"/>
                <w:kern w:val="0"/>
                <w:sz w:val="24"/>
                <w:lang w:bidi="ar"/>
              </w:rPr>
              <w:t>5.完成领导交办的其他工作。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6F1A">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笔试+面试</w:t>
            </w:r>
          </w:p>
        </w:tc>
      </w:tr>
      <w:tr w14:paraId="06393FEE">
        <w:tblPrEx>
          <w:tblCellMar>
            <w:top w:w="0" w:type="dxa"/>
            <w:left w:w="108" w:type="dxa"/>
            <w:bottom w:w="0" w:type="dxa"/>
            <w:right w:w="108" w:type="dxa"/>
          </w:tblCellMar>
        </w:tblPrEx>
        <w:trPr>
          <w:trHeight w:val="3209" w:hRule="atLeast"/>
          <w:jc w:val="center"/>
        </w:trPr>
        <w:tc>
          <w:tcPr>
            <w:tcW w:w="852" w:type="dxa"/>
            <w:tcBorders>
              <w:top w:val="single" w:color="000000" w:sz="4" w:space="0"/>
              <w:left w:val="single" w:color="000000" w:sz="4" w:space="0"/>
              <w:bottom w:val="single" w:color="000000" w:sz="4" w:space="0"/>
              <w:right w:val="single" w:color="auto" w:sz="4" w:space="0"/>
            </w:tcBorders>
            <w:shd w:val="clear" w:color="auto" w:fill="auto"/>
            <w:vAlign w:val="center"/>
          </w:tcPr>
          <w:p w14:paraId="6551874C">
            <w:pPr>
              <w:widowControl/>
              <w:jc w:val="center"/>
              <w:textAlignment w:val="center"/>
              <w:rPr>
                <w:rFonts w:ascii="仿宋" w:hAnsi="仿宋" w:eastAsia="仿宋" w:cs="仿宋"/>
                <w:sz w:val="24"/>
              </w:rPr>
            </w:pPr>
            <w:r>
              <w:rPr>
                <w:rFonts w:ascii="仿宋" w:hAnsi="仿宋" w:eastAsia="仿宋" w:cs="仿宋"/>
                <w:kern w:val="0"/>
                <w:sz w:val="24"/>
                <w:lang w:bidi="ar"/>
              </w:rPr>
              <w:t>3</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66063F27">
            <w:pPr>
              <w:jc w:val="center"/>
              <w:rPr>
                <w:rFonts w:ascii="仿宋" w:hAnsi="仿宋" w:eastAsia="仿宋" w:cs="仿宋"/>
                <w:sz w:val="24"/>
              </w:rPr>
            </w:pPr>
            <w:r>
              <w:rPr>
                <w:rFonts w:hint="eastAsia" w:ascii="仿宋" w:hAnsi="仿宋" w:eastAsia="仿宋" w:cs="仿宋"/>
                <w:sz w:val="24"/>
              </w:rPr>
              <w:t>萍乡市保安服务有限公司</w:t>
            </w:r>
          </w:p>
        </w:tc>
        <w:tc>
          <w:tcPr>
            <w:tcW w:w="807" w:type="dxa"/>
            <w:tcBorders>
              <w:top w:val="nil"/>
              <w:left w:val="single" w:color="auto" w:sz="4" w:space="0"/>
              <w:bottom w:val="single" w:color="auto" w:sz="4" w:space="0"/>
              <w:right w:val="single" w:color="000000" w:sz="4" w:space="0"/>
            </w:tcBorders>
            <w:shd w:val="clear" w:color="auto" w:fill="auto"/>
            <w:vAlign w:val="center"/>
          </w:tcPr>
          <w:p w14:paraId="3439D464">
            <w:pPr>
              <w:jc w:val="center"/>
              <w:rPr>
                <w:rFonts w:hint="eastAsia" w:ascii="仿宋" w:hAnsi="仿宋" w:eastAsia="仿宋" w:cs="仿宋"/>
                <w:sz w:val="24"/>
              </w:rPr>
            </w:pPr>
            <w:r>
              <w:rPr>
                <w:rFonts w:hint="eastAsia" w:ascii="仿宋" w:hAnsi="仿宋" w:eastAsia="仿宋" w:cs="仿宋"/>
                <w:sz w:val="24"/>
              </w:rPr>
              <w:t>财务管理部</w:t>
            </w:r>
          </w:p>
        </w:tc>
        <w:tc>
          <w:tcPr>
            <w:tcW w:w="19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FFBE38D">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出纳</w:t>
            </w:r>
          </w:p>
          <w:p w14:paraId="7B33F455">
            <w:pPr>
              <w:widowControl/>
              <w:jc w:val="center"/>
              <w:textAlignment w:val="center"/>
              <w:rPr>
                <w:rFonts w:hint="default" w:ascii="仿宋" w:hAnsi="仿宋" w:eastAsia="仿宋" w:cs="仿宋"/>
                <w:sz w:val="24"/>
                <w:lang w:val="en-US" w:eastAsia="zh-CN"/>
              </w:rPr>
            </w:pP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代码202503）</w:t>
            </w:r>
          </w:p>
        </w:tc>
        <w:tc>
          <w:tcPr>
            <w:tcW w:w="572" w:type="dxa"/>
            <w:tcBorders>
              <w:top w:val="single" w:color="000000" w:sz="4" w:space="0"/>
              <w:left w:val="single" w:color="000000" w:sz="4" w:space="0"/>
              <w:bottom w:val="single" w:color="auto" w:sz="4" w:space="0"/>
              <w:right w:val="single" w:color="000000" w:sz="4" w:space="0"/>
            </w:tcBorders>
            <w:shd w:val="clear" w:color="auto" w:fill="auto"/>
            <w:vAlign w:val="center"/>
          </w:tcPr>
          <w:p w14:paraId="4007D404">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bookmarkStart w:id="1" w:name="_GoBack"/>
            <w:bookmarkEnd w:id="1"/>
          </w:p>
        </w:tc>
        <w:tc>
          <w:tcPr>
            <w:tcW w:w="657" w:type="dxa"/>
            <w:tcBorders>
              <w:top w:val="single" w:color="000000" w:sz="4" w:space="0"/>
              <w:left w:val="single" w:color="000000" w:sz="4" w:space="0"/>
              <w:bottom w:val="single" w:color="auto" w:sz="4" w:space="0"/>
              <w:right w:val="single" w:color="auto" w:sz="4" w:space="0"/>
            </w:tcBorders>
            <w:shd w:val="clear" w:color="auto" w:fill="auto"/>
            <w:vAlign w:val="center"/>
          </w:tcPr>
          <w:p w14:paraId="763996DE">
            <w:pPr>
              <w:widowControl/>
              <w:jc w:val="center"/>
              <w:textAlignment w:val="center"/>
              <w:rPr>
                <w:rFonts w:ascii="仿宋" w:hAnsi="仿宋" w:eastAsia="仿宋" w:cs="仿宋"/>
                <w:sz w:val="24"/>
              </w:rPr>
            </w:pPr>
            <w:r>
              <w:rPr>
                <w:rFonts w:hint="eastAsia" w:ascii="仿宋" w:hAnsi="仿宋" w:eastAsia="仿宋" w:cs="仿宋"/>
                <w:kern w:val="0"/>
                <w:sz w:val="24"/>
                <w:lang w:bidi="ar"/>
              </w:rPr>
              <w:t>35周岁以下</w:t>
            </w:r>
          </w:p>
        </w:tc>
        <w:tc>
          <w:tcPr>
            <w:tcW w:w="1112" w:type="dxa"/>
            <w:tcBorders>
              <w:top w:val="single" w:color="000000" w:sz="4" w:space="0"/>
              <w:left w:val="single" w:color="auto" w:sz="4" w:space="0"/>
              <w:bottom w:val="single" w:color="000000" w:sz="4" w:space="0"/>
              <w:right w:val="single" w:color="000000" w:sz="4" w:space="0"/>
            </w:tcBorders>
            <w:shd w:val="clear" w:color="auto" w:fill="auto"/>
            <w:vAlign w:val="center"/>
          </w:tcPr>
          <w:p w14:paraId="1EC3FCC0">
            <w:pPr>
              <w:widowControl/>
              <w:jc w:val="center"/>
              <w:textAlignment w:val="center"/>
              <w:rPr>
                <w:rFonts w:hint="default" w:ascii="仿宋" w:hAnsi="仿宋" w:eastAsia="仿宋" w:cs="仿宋"/>
                <w:sz w:val="24"/>
                <w:lang w:val="en-US" w:eastAsia="zh-CN"/>
              </w:rPr>
            </w:pPr>
            <w:r>
              <w:rPr>
                <w:rFonts w:hint="eastAsia" w:ascii="仿宋" w:hAnsi="仿宋" w:eastAsia="仿宋" w:cs="仿宋"/>
                <w:kern w:val="0"/>
                <w:sz w:val="24"/>
                <w:lang w:bidi="ar"/>
              </w:rPr>
              <w:t>全日制本科</w:t>
            </w:r>
            <w:r>
              <w:rPr>
                <w:rFonts w:hint="eastAsia" w:ascii="仿宋" w:hAnsi="仿宋" w:eastAsia="仿宋" w:cs="仿宋"/>
                <w:kern w:val="0"/>
                <w:sz w:val="24"/>
                <w:lang w:val="en-US" w:eastAsia="zh-CN" w:bidi="ar"/>
              </w:rPr>
              <w:t>及以上学历</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42C5">
            <w:pPr>
              <w:widowControl/>
              <w:jc w:val="center"/>
              <w:textAlignment w:val="center"/>
              <w:rPr>
                <w:rFonts w:ascii="仿宋" w:hAnsi="仿宋" w:eastAsia="仿宋" w:cs="仿宋"/>
                <w:sz w:val="24"/>
              </w:rPr>
            </w:pPr>
            <w:r>
              <w:rPr>
                <w:rFonts w:hint="eastAsia" w:ascii="仿宋" w:hAnsi="仿宋" w:eastAsia="仿宋" w:cs="仿宋"/>
                <w:kern w:val="0"/>
                <w:sz w:val="24"/>
                <w:lang w:bidi="ar"/>
              </w:rPr>
              <w:t>会计与审计类、经济与贸易类、财政金融类</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018">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1.具有初级会计师及以上专业技术资格，具有3年及以上财务工作经验；</w:t>
            </w:r>
          </w:p>
          <w:p w14:paraId="7F0D3286">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2.熟练使用办公软件和财务软件；</w:t>
            </w:r>
          </w:p>
          <w:p w14:paraId="1CEBF1A4">
            <w:pPr>
              <w:widowControl/>
              <w:jc w:val="left"/>
              <w:textAlignment w:val="center"/>
              <w:rPr>
                <w:rFonts w:ascii="仿宋" w:hAnsi="仿宋" w:eastAsia="仿宋" w:cs="仿宋"/>
                <w:sz w:val="24"/>
              </w:rPr>
            </w:pPr>
            <w:r>
              <w:rPr>
                <w:rFonts w:hint="eastAsia" w:ascii="仿宋" w:hAnsi="仿宋" w:eastAsia="仿宋" w:cs="仿宋"/>
                <w:kern w:val="0"/>
                <w:sz w:val="24"/>
                <w:lang w:bidi="ar"/>
              </w:rPr>
              <w:t>3.了解国家财经政策和会计、税务法规，熟悉银行结算业务。</w:t>
            </w:r>
          </w:p>
        </w:tc>
        <w:tc>
          <w:tcPr>
            <w:tcW w:w="4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3ACE">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1.负责日常收支的管理和核对；</w:t>
            </w:r>
          </w:p>
          <w:p w14:paraId="725AA79E">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2.办公室基本账务的核对；</w:t>
            </w:r>
          </w:p>
          <w:p w14:paraId="142F85A4">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3.负责收集和审核原始凭证，保证报销手续及原始单据的合法性、准确性；</w:t>
            </w:r>
          </w:p>
          <w:p w14:paraId="214F15F4">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4.负责登记现金、银行存款日记账并准确录入系统，按时编制银行存款余额调节表；</w:t>
            </w:r>
          </w:p>
          <w:p w14:paraId="2275C2E5">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5.负责记账凭证的编号、装订；保存、归档财务相关资料；</w:t>
            </w:r>
          </w:p>
          <w:p w14:paraId="48F86BA0">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 xml:space="preserve">6.负责开具各项票据；                           </w:t>
            </w:r>
          </w:p>
          <w:p w14:paraId="44326E83">
            <w:pPr>
              <w:widowControl/>
              <w:jc w:val="left"/>
              <w:textAlignment w:val="center"/>
              <w:rPr>
                <w:rFonts w:ascii="仿宋" w:hAnsi="仿宋" w:eastAsia="仿宋" w:cs="仿宋"/>
                <w:sz w:val="24"/>
              </w:rPr>
            </w:pPr>
            <w:r>
              <w:rPr>
                <w:rFonts w:hint="eastAsia" w:ascii="仿宋" w:hAnsi="仿宋" w:eastAsia="仿宋" w:cs="仿宋"/>
                <w:kern w:val="0"/>
                <w:sz w:val="24"/>
                <w:lang w:bidi="ar"/>
              </w:rPr>
              <w:t>7.完成领导交办的其他工作。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520F">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笔试+面试</w:t>
            </w:r>
          </w:p>
        </w:tc>
      </w:tr>
      <w:tr w14:paraId="372D9F0F">
        <w:tblPrEx>
          <w:tblCellMar>
            <w:top w:w="0" w:type="dxa"/>
            <w:left w:w="108" w:type="dxa"/>
            <w:bottom w:w="0" w:type="dxa"/>
            <w:right w:w="108" w:type="dxa"/>
          </w:tblCellMar>
        </w:tblPrEx>
        <w:trPr>
          <w:trHeight w:val="50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45F3">
            <w:pPr>
              <w:widowControl/>
              <w:jc w:val="center"/>
              <w:textAlignment w:val="center"/>
              <w:rPr>
                <w:rFonts w:ascii="仿宋" w:hAnsi="仿宋" w:eastAsia="仿宋" w:cs="仿宋"/>
                <w:sz w:val="24"/>
              </w:rPr>
            </w:pPr>
          </w:p>
        </w:tc>
        <w:tc>
          <w:tcPr>
            <w:tcW w:w="4006"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0517A4D6">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合计</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14:paraId="0C8F41BD">
            <w:pPr>
              <w:widowControl/>
              <w:jc w:val="center"/>
              <w:textAlignment w:val="center"/>
              <w:rPr>
                <w:rFonts w:ascii="仿宋" w:hAnsi="仿宋" w:eastAsia="仿宋" w:cs="仿宋"/>
                <w:b/>
                <w:bCs/>
                <w:sz w:val="24"/>
              </w:rPr>
            </w:pPr>
            <w:r>
              <w:rPr>
                <w:rFonts w:ascii="仿宋" w:hAnsi="仿宋" w:eastAsia="仿宋" w:cs="仿宋"/>
                <w:b/>
                <w:bCs/>
                <w:kern w:val="0"/>
                <w:sz w:val="24"/>
                <w:lang w:bidi="ar"/>
              </w:rPr>
              <w:t>3</w:t>
            </w:r>
          </w:p>
        </w:tc>
        <w:tc>
          <w:tcPr>
            <w:tcW w:w="657" w:type="dxa"/>
            <w:tcBorders>
              <w:top w:val="single" w:color="auto" w:sz="4" w:space="0"/>
              <w:left w:val="single" w:color="000000" w:sz="4" w:space="0"/>
              <w:bottom w:val="single" w:color="000000" w:sz="4" w:space="0"/>
              <w:right w:val="single" w:color="000000" w:sz="4" w:space="0"/>
            </w:tcBorders>
            <w:shd w:val="clear" w:color="auto" w:fill="auto"/>
            <w:vAlign w:val="center"/>
          </w:tcPr>
          <w:p w14:paraId="15AA9F72">
            <w:pPr>
              <w:jc w:val="center"/>
              <w:rPr>
                <w:rFonts w:ascii="仿宋" w:hAnsi="仿宋" w:eastAsia="仿宋" w:cs="仿宋"/>
                <w:sz w:val="24"/>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EBE">
            <w:pPr>
              <w:jc w:val="center"/>
              <w:rPr>
                <w:rFonts w:ascii="仿宋" w:hAnsi="仿宋" w:eastAsia="仿宋" w:cs="仿宋"/>
                <w:sz w:val="24"/>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8610">
            <w:pPr>
              <w:jc w:val="center"/>
              <w:rPr>
                <w:rFonts w:ascii="仿宋" w:hAnsi="仿宋" w:eastAsia="仿宋" w:cs="仿宋"/>
                <w:sz w:val="24"/>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51A">
            <w:pPr>
              <w:jc w:val="left"/>
              <w:rPr>
                <w:rFonts w:ascii="仿宋" w:hAnsi="仿宋" w:eastAsia="仿宋" w:cs="仿宋"/>
                <w:sz w:val="24"/>
              </w:rPr>
            </w:pPr>
          </w:p>
        </w:tc>
        <w:tc>
          <w:tcPr>
            <w:tcW w:w="4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A26">
            <w:pPr>
              <w:jc w:val="left"/>
              <w:rPr>
                <w:rFonts w:ascii="仿宋" w:hAnsi="仿宋" w:eastAsia="仿宋" w:cs="仿宋"/>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C1C">
            <w:pPr>
              <w:jc w:val="left"/>
              <w:rPr>
                <w:rFonts w:ascii="仿宋" w:hAnsi="仿宋" w:eastAsia="仿宋" w:cs="仿宋"/>
                <w:sz w:val="24"/>
              </w:rPr>
            </w:pPr>
          </w:p>
        </w:tc>
      </w:tr>
    </w:tbl>
    <w:p w14:paraId="394D2707"/>
    <w:sectPr>
      <w:footerReference r:id="rId3" w:type="default"/>
      <w:pgSz w:w="23811" w:h="16838" w:orient="landscape"/>
      <w:pgMar w:top="1587" w:right="2098" w:bottom="1474" w:left="1984"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56B5C">
    <w:pPr>
      <w:spacing w:line="174" w:lineRule="auto"/>
      <w:jc w:val="right"/>
      <w:rPr>
        <w:rFonts w:ascii="宋体" w:hAnsi="宋体" w:eastAsia="宋体" w:cs="宋体"/>
        <w:sz w:val="20"/>
        <w:szCs w:val="20"/>
      </w:rPr>
    </w:pPr>
    <w:r>
      <w:rPr>
        <w:rFonts w:hint="eastAsia" w:ascii="宋体" w:hAnsi="宋体" w:eastAsia="宋体" w:cs="宋体"/>
        <w:spacing w:val="-2"/>
        <w:sz w:val="20"/>
        <w:szCs w:val="20"/>
      </w:rPr>
      <w:t>—11—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C0FA2"/>
    <w:rsid w:val="008D5BA9"/>
    <w:rsid w:val="009373B9"/>
    <w:rsid w:val="20A35FDD"/>
    <w:rsid w:val="2F440E2C"/>
    <w:rsid w:val="2FBF4562"/>
    <w:rsid w:val="34505A4D"/>
    <w:rsid w:val="527121B4"/>
    <w:rsid w:val="623F2BE5"/>
    <w:rsid w:val="641C4FB4"/>
    <w:rsid w:val="6F1B40A3"/>
    <w:rsid w:val="6FBE1BFB"/>
    <w:rsid w:val="70CE3CA3"/>
    <w:rsid w:val="7136051F"/>
    <w:rsid w:val="71F65AF6"/>
    <w:rsid w:val="74FA6BB1"/>
    <w:rsid w:val="76DD4B47"/>
    <w:rsid w:val="7A247297"/>
    <w:rsid w:val="7DD80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Table Text"/>
    <w:basedOn w:val="1"/>
    <w:unhideWhenUsed/>
    <w:qFormat/>
    <w:uiPriority w:val="0"/>
    <w:rPr>
      <w:rFonts w:hint="eastAsia" w:ascii="宋体" w:hAnsi="宋体" w:eastAsia="宋体" w:cs="宋体"/>
      <w:sz w:val="17"/>
      <w:szCs w:val="1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1279</Words>
  <Characters>1330</Characters>
  <Lines>49</Lines>
  <Paragraphs>13</Paragraphs>
  <TotalTime>0</TotalTime>
  <ScaleCrop>false</ScaleCrop>
  <LinksUpToDate>false</LinksUpToDate>
  <CharactersWithSpaces>1523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2025-02-25T07:09:00Z</dcterms:created>
  <dc:creator>hjq</dc:creator>
  <cp:lastModifiedBy>黎茵茵</cp:lastModifiedBy>
  <cp:lastPrinted>2025-10-22T08:34:00Z</cp:lastPrinted>
  <dcterms:modified xsi:type="dcterms:W3CDTF">2025-11-05T07:07:35Z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5FA1FAA24E2946E3AE507818B3E707F2_13</vt:lpwstr>
  </property>
  <property fmtid="{D5CDD505-2E9C-101B-9397-08002B2CF9AE}" pid="4" name="KSOTemplateDocerSaveRecord">
    <vt:lpwstr>eyJoZGlkIjoiMjEyZDExYTgxMzJhNmI0NDdhYjQyOTBjM2E0NzdjZTkiLCJ1c2VySWQiOiIxNjU4NzE2ODYxIn0=</vt:lpwstr>
  </property>
</Properties>
</file>