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1C0F0">
      <w:pPr>
        <w:widowControl/>
        <w:textAlignment w:val="center"/>
        <w:rPr>
          <w:rFonts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333333"/>
          <w:kern w:val="0"/>
          <w:sz w:val="32"/>
          <w:szCs w:val="32"/>
          <w:shd w:val="clear" w:color="auto" w:fill="FFFFFF"/>
        </w:rPr>
        <w:t>附件1：</w:t>
      </w:r>
    </w:p>
    <w:p w14:paraId="7A9BD332">
      <w:pPr>
        <w:jc w:val="center"/>
        <w:rPr>
          <w:rFonts w:cs="仿宋" w:asciiTheme="majorEastAsia" w:hAnsiTheme="majorEastAsia" w:eastAsiaTheme="majorEastAsia"/>
          <w:b/>
          <w:bCs/>
          <w:color w:val="000000"/>
          <w:kern w:val="0"/>
          <w:sz w:val="36"/>
          <w:szCs w:val="36"/>
        </w:rPr>
      </w:pPr>
      <w:r>
        <w:rPr>
          <w:rFonts w:hint="eastAsia" w:cs="仿宋" w:asciiTheme="majorEastAsia" w:hAnsiTheme="majorEastAsia" w:eastAsiaTheme="majorEastAsia"/>
          <w:b/>
          <w:bCs/>
          <w:color w:val="000000"/>
          <w:kern w:val="0"/>
          <w:sz w:val="36"/>
          <w:szCs w:val="36"/>
        </w:rPr>
        <w:t>项城市第二人民医院</w:t>
      </w:r>
    </w:p>
    <w:p w14:paraId="2390F253">
      <w:pPr>
        <w:jc w:val="center"/>
        <w:rPr>
          <w:rFonts w:cs="仿宋" w:asciiTheme="majorEastAsia" w:hAnsiTheme="majorEastAsia" w:eastAsiaTheme="majorEastAsia"/>
          <w:b/>
          <w:bCs/>
          <w:color w:val="000000"/>
          <w:kern w:val="0"/>
          <w:sz w:val="36"/>
          <w:szCs w:val="36"/>
        </w:rPr>
      </w:pPr>
      <w:r>
        <w:rPr>
          <w:rFonts w:hint="eastAsia" w:cs="仿宋" w:asciiTheme="majorEastAsia" w:hAnsiTheme="majorEastAsia" w:eastAsiaTheme="majorEastAsia"/>
          <w:b/>
          <w:bCs/>
          <w:color w:val="000000"/>
          <w:kern w:val="0"/>
          <w:sz w:val="36"/>
          <w:szCs w:val="36"/>
        </w:rPr>
        <w:t>2025年度公开招聘专业技术人员岗位计划表</w:t>
      </w:r>
    </w:p>
    <w:tbl>
      <w:tblPr>
        <w:tblStyle w:val="3"/>
        <w:tblpPr w:leftFromText="180" w:rightFromText="180" w:vertAnchor="text" w:horzAnchor="page" w:tblpX="1725" w:tblpY="707"/>
        <w:tblOverlap w:val="never"/>
        <w:tblW w:w="89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2074"/>
        <w:gridCol w:w="1907"/>
        <w:gridCol w:w="906"/>
        <w:gridCol w:w="2687"/>
      </w:tblGrid>
      <w:tr w14:paraId="6345E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423" w:type="dxa"/>
          </w:tcPr>
          <w:p w14:paraId="6F88A396">
            <w:pPr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招聘专业</w:t>
            </w:r>
          </w:p>
        </w:tc>
        <w:tc>
          <w:tcPr>
            <w:tcW w:w="2074" w:type="dxa"/>
            <w:shd w:val="clear" w:color="auto" w:fill="auto"/>
          </w:tcPr>
          <w:p w14:paraId="4FCF6ED3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招聘岗位</w:t>
            </w:r>
          </w:p>
        </w:tc>
        <w:tc>
          <w:tcPr>
            <w:tcW w:w="1907" w:type="dxa"/>
            <w:shd w:val="clear" w:color="auto" w:fill="auto"/>
          </w:tcPr>
          <w:p w14:paraId="1A2ED70E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学历</w:t>
            </w:r>
          </w:p>
        </w:tc>
        <w:tc>
          <w:tcPr>
            <w:tcW w:w="906" w:type="dxa"/>
            <w:shd w:val="clear" w:color="auto" w:fill="auto"/>
          </w:tcPr>
          <w:p w14:paraId="7E7FAD3A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招聘人数</w:t>
            </w:r>
          </w:p>
        </w:tc>
        <w:tc>
          <w:tcPr>
            <w:tcW w:w="2687" w:type="dxa"/>
            <w:shd w:val="clear" w:color="auto" w:fill="auto"/>
          </w:tcPr>
          <w:p w14:paraId="3B7565B3">
            <w:pPr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具体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要求</w:t>
            </w:r>
          </w:p>
        </w:tc>
      </w:tr>
      <w:tr w14:paraId="777D7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</w:trPr>
        <w:tc>
          <w:tcPr>
            <w:tcW w:w="1423" w:type="dxa"/>
          </w:tcPr>
          <w:p w14:paraId="615EDAB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2C89F6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115490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护士</w:t>
            </w:r>
          </w:p>
        </w:tc>
        <w:tc>
          <w:tcPr>
            <w:tcW w:w="2074" w:type="dxa"/>
            <w:shd w:val="clear" w:color="auto" w:fill="auto"/>
          </w:tcPr>
          <w:p w14:paraId="5D27392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992759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F0D752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护理</w:t>
            </w:r>
          </w:p>
        </w:tc>
        <w:tc>
          <w:tcPr>
            <w:tcW w:w="1907" w:type="dxa"/>
            <w:shd w:val="clear" w:color="auto" w:fill="auto"/>
          </w:tcPr>
          <w:p w14:paraId="639A626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0771CD55">
            <w:pPr>
              <w:ind w:left="280" w:hanging="280" w:hanging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全日制大专及以上学历</w:t>
            </w:r>
          </w:p>
        </w:tc>
        <w:tc>
          <w:tcPr>
            <w:tcW w:w="906" w:type="dxa"/>
            <w:shd w:val="clear" w:color="auto" w:fill="auto"/>
          </w:tcPr>
          <w:p w14:paraId="710B990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BEF5D0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2A7726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</w:t>
            </w:r>
          </w:p>
        </w:tc>
        <w:tc>
          <w:tcPr>
            <w:tcW w:w="2687" w:type="dxa"/>
            <w:shd w:val="clear" w:color="auto" w:fill="auto"/>
          </w:tcPr>
          <w:p w14:paraId="7C1002F9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护理专业、有护士证，30周岁以下（1995年1月1日及以后出生）。</w:t>
            </w:r>
          </w:p>
        </w:tc>
      </w:tr>
      <w:tr w14:paraId="518C3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423" w:type="dxa"/>
            <w:vMerge w:val="restart"/>
          </w:tcPr>
          <w:p w14:paraId="17F95F5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</w:p>
          <w:p w14:paraId="1635548C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CCACCF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F1CFAB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EDAED0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6B30AC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临床医学</w:t>
            </w:r>
          </w:p>
        </w:tc>
        <w:tc>
          <w:tcPr>
            <w:tcW w:w="2074" w:type="dxa"/>
            <w:shd w:val="clear" w:color="auto" w:fill="auto"/>
          </w:tcPr>
          <w:p w14:paraId="674C685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0BB2C9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眼科</w:t>
            </w:r>
          </w:p>
        </w:tc>
        <w:tc>
          <w:tcPr>
            <w:tcW w:w="1907" w:type="dxa"/>
            <w:shd w:val="clear" w:color="auto" w:fill="auto"/>
          </w:tcPr>
          <w:p w14:paraId="459A1D7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E73D85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全日制大专及以上学历</w:t>
            </w:r>
          </w:p>
        </w:tc>
        <w:tc>
          <w:tcPr>
            <w:tcW w:w="906" w:type="dxa"/>
            <w:shd w:val="clear" w:color="auto" w:fill="auto"/>
          </w:tcPr>
          <w:p w14:paraId="6670BE6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C37532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687" w:type="dxa"/>
            <w:shd w:val="clear" w:color="auto" w:fill="auto"/>
          </w:tcPr>
          <w:p w14:paraId="7B1720C9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具有执业医师以上职称、能熟练掌握本专业常见疾病的诊断与治疗。</w:t>
            </w:r>
          </w:p>
        </w:tc>
      </w:tr>
      <w:tr w14:paraId="00329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1423" w:type="dxa"/>
            <w:vMerge w:val="continue"/>
          </w:tcPr>
          <w:p w14:paraId="073B1C8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4" w:type="dxa"/>
          </w:tcPr>
          <w:p w14:paraId="10271DA6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中医、中西医结合（针灸推拿）</w:t>
            </w:r>
          </w:p>
        </w:tc>
        <w:tc>
          <w:tcPr>
            <w:tcW w:w="1907" w:type="dxa"/>
          </w:tcPr>
          <w:p w14:paraId="14FC23F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全日制大专及以上学历</w:t>
            </w:r>
          </w:p>
        </w:tc>
        <w:tc>
          <w:tcPr>
            <w:tcW w:w="906" w:type="dxa"/>
          </w:tcPr>
          <w:p w14:paraId="366B680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2</w:t>
            </w:r>
          </w:p>
        </w:tc>
        <w:tc>
          <w:tcPr>
            <w:tcW w:w="2687" w:type="dxa"/>
          </w:tcPr>
          <w:p w14:paraId="387ED3EE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具有执业医师以上职称或相关专业证书，特别优秀者可降低学历要求。</w:t>
            </w:r>
          </w:p>
        </w:tc>
      </w:tr>
      <w:tr w14:paraId="015E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</w:trPr>
        <w:tc>
          <w:tcPr>
            <w:tcW w:w="1423" w:type="dxa"/>
            <w:vMerge w:val="continue"/>
          </w:tcPr>
          <w:p w14:paraId="26D9274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4" w:type="dxa"/>
          </w:tcPr>
          <w:p w14:paraId="532686F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0627B1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儿科</w:t>
            </w:r>
          </w:p>
        </w:tc>
        <w:tc>
          <w:tcPr>
            <w:tcW w:w="1907" w:type="dxa"/>
          </w:tcPr>
          <w:p w14:paraId="1957501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1B9511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全日制大专及以上学历</w:t>
            </w:r>
          </w:p>
        </w:tc>
        <w:tc>
          <w:tcPr>
            <w:tcW w:w="906" w:type="dxa"/>
          </w:tcPr>
          <w:p w14:paraId="7FB3FA0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4D5D80A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687" w:type="dxa"/>
          </w:tcPr>
          <w:p w14:paraId="40AA3C07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具有执业医师以上职称、能熟练掌握本专业常见疾病的诊断与治疗。</w:t>
            </w:r>
          </w:p>
        </w:tc>
      </w:tr>
      <w:tr w14:paraId="24C0B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423" w:type="dxa"/>
            <w:vMerge w:val="continue"/>
          </w:tcPr>
          <w:p w14:paraId="7740359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4" w:type="dxa"/>
          </w:tcPr>
          <w:p w14:paraId="4BEA439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5AA3E63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内科</w:t>
            </w:r>
          </w:p>
        </w:tc>
        <w:tc>
          <w:tcPr>
            <w:tcW w:w="1907" w:type="dxa"/>
          </w:tcPr>
          <w:p w14:paraId="6BEDEC26">
            <w:pPr>
              <w:ind w:left="280" w:hanging="280" w:hanging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全日制大专及以上学历</w:t>
            </w:r>
          </w:p>
        </w:tc>
        <w:tc>
          <w:tcPr>
            <w:tcW w:w="906" w:type="dxa"/>
          </w:tcPr>
          <w:p w14:paraId="194BFA8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74F0F27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687" w:type="dxa"/>
          </w:tcPr>
          <w:p w14:paraId="424F2A01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具有执业医师以上职称，特别优秀者可聘为学科带头人。</w:t>
            </w:r>
          </w:p>
        </w:tc>
      </w:tr>
      <w:tr w14:paraId="72981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1423" w:type="dxa"/>
            <w:vMerge w:val="continue"/>
          </w:tcPr>
          <w:p w14:paraId="5D393F7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74" w:type="dxa"/>
          </w:tcPr>
          <w:p w14:paraId="4EECC7A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外科</w:t>
            </w:r>
          </w:p>
        </w:tc>
        <w:tc>
          <w:tcPr>
            <w:tcW w:w="1907" w:type="dxa"/>
          </w:tcPr>
          <w:p w14:paraId="33DA347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全日制大专及以上学历</w:t>
            </w:r>
          </w:p>
        </w:tc>
        <w:tc>
          <w:tcPr>
            <w:tcW w:w="906" w:type="dxa"/>
          </w:tcPr>
          <w:p w14:paraId="35C4F38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687" w:type="dxa"/>
            <w:shd w:val="clear" w:color="auto" w:fill="auto"/>
          </w:tcPr>
          <w:p w14:paraId="3EA0C3C3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具有骨科、微创外科技术专长，具有执业医师以上职称、能熟练掌握本专业常见疾病的诊断与治疗。</w:t>
            </w:r>
          </w:p>
        </w:tc>
      </w:tr>
      <w:tr w14:paraId="534A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423" w:type="dxa"/>
          </w:tcPr>
          <w:p w14:paraId="62F34C1D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医学影像技术</w:t>
            </w:r>
          </w:p>
        </w:tc>
        <w:tc>
          <w:tcPr>
            <w:tcW w:w="2074" w:type="dxa"/>
          </w:tcPr>
          <w:p w14:paraId="7F8C55B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影像科</w:t>
            </w:r>
          </w:p>
        </w:tc>
        <w:tc>
          <w:tcPr>
            <w:tcW w:w="1907" w:type="dxa"/>
          </w:tcPr>
          <w:p w14:paraId="3A1231B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全日制大专及以上学历</w:t>
            </w:r>
          </w:p>
        </w:tc>
        <w:tc>
          <w:tcPr>
            <w:tcW w:w="906" w:type="dxa"/>
          </w:tcPr>
          <w:p w14:paraId="2B56B99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687" w:type="dxa"/>
            <w:shd w:val="clear" w:color="auto" w:fill="auto"/>
          </w:tcPr>
          <w:p w14:paraId="7DACAA34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具有相关专业资格证、能独立操作、熟练掌握相关医疗设备。</w:t>
            </w:r>
          </w:p>
        </w:tc>
      </w:tr>
      <w:tr w14:paraId="3D9DF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1423" w:type="dxa"/>
          </w:tcPr>
          <w:p w14:paraId="5402B0A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60CDCC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药学</w:t>
            </w:r>
          </w:p>
        </w:tc>
        <w:tc>
          <w:tcPr>
            <w:tcW w:w="2074" w:type="dxa"/>
          </w:tcPr>
          <w:p w14:paraId="72BB68B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1B16B65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药房</w:t>
            </w:r>
          </w:p>
        </w:tc>
        <w:tc>
          <w:tcPr>
            <w:tcW w:w="1907" w:type="dxa"/>
          </w:tcPr>
          <w:p w14:paraId="6F6A339E">
            <w:pPr>
              <w:ind w:left="280" w:hanging="280" w:hanging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全日制大专及以上学历</w:t>
            </w:r>
          </w:p>
        </w:tc>
        <w:tc>
          <w:tcPr>
            <w:tcW w:w="906" w:type="dxa"/>
          </w:tcPr>
          <w:p w14:paraId="5DF0CDDA"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F85FBFF">
            <w:pPr>
              <w:ind w:firstLine="280" w:firstLineChars="1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</w:p>
        </w:tc>
        <w:tc>
          <w:tcPr>
            <w:tcW w:w="2687" w:type="dxa"/>
            <w:shd w:val="clear" w:color="auto" w:fill="auto"/>
          </w:tcPr>
          <w:p w14:paraId="04D482B8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具有药学相关专业资格证书或药学专业毕业生。</w:t>
            </w:r>
          </w:p>
        </w:tc>
      </w:tr>
    </w:tbl>
    <w:p w14:paraId="38C3D85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12461"/>
    <w:rsid w:val="3A81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2025-05-15T10:07:00Z</dcterms:created>
  <dc:creator>冠宏</dc:creator>
  <cp:lastModifiedBy>冠宏</cp:lastModifiedBy>
  <dcterms:modified xsi:type="dcterms:W3CDTF">2025-05-15T10:07:49Z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67271D3CBE944868AEACE3BADF9426C2_11</vt:lpwstr>
  </property>
  <property fmtid="{D5CDD505-2E9C-101B-9397-08002B2CF9AE}" pid="4" name="KSOTemplateDocerSaveRecord">
    <vt:lpwstr>eyJoZGlkIjoiOTYxM2U5NjU1ZjUxNmFjZGE5NzNjOGM2MjQyYTI2NzciLCJ1c2VySWQiOiI0Mzc4MjU5MzYifQ==</vt:lpwstr>
  </property>
</Properties>
</file>