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马边鑫瑞投资有限公司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岗位和条件一览表</w:t>
      </w:r>
      <w:bookmarkEnd w:id="0"/>
    </w:p>
    <w:tbl>
      <w:tblPr>
        <w:tblStyle w:val="5"/>
        <w:tblpPr w:leftFromText="180" w:rightFromText="180" w:vertAnchor="text" w:horzAnchor="page" w:tblpXSpec="center" w:tblpY="356"/>
        <w:tblOverlap w:val="never"/>
        <w:tblW w:w="43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93"/>
        <w:gridCol w:w="990"/>
        <w:gridCol w:w="1610"/>
        <w:gridCol w:w="1121"/>
        <w:gridCol w:w="1451"/>
        <w:gridCol w:w="3297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工程管理岗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工程管理类相关专业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取得二级建造师；具有3年以上工作经验（需提供社保缴纳年限证明），具有工程现场管理经验。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综合管理岗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文秘、法学、行政管理类相关专业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具有3年以上行政管理工作经验（需提供社保缴纳年限证明）。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M2Zjk2Yzg1YTc2ZjFlNTc1M2QwZWU0MzFmNzgifQ=="/>
  </w:docVars>
  <w:rsids>
    <w:rsidRoot w:val="65384893"/>
    <w:rsid w:val="653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before="100" w:beforeAutospacing="1" w:after="12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2024-07-11T02:42:00Z</dcterms:created>
  <dc:creator>刘劲松</dc:creator>
  <cp:lastModifiedBy>刘劲松</cp:lastModifiedBy>
  <dcterms:modified xsi:type="dcterms:W3CDTF">2024-07-11T02:43:23Z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9F1EFB5203A24503A4EAC72C84BA1458_11</vt:lpwstr>
  </property>
</Properties>
</file>