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黑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  <w:lang w:eastAsia="zh-CN"/>
        </w:rPr>
        <w:t>三明高新技术产业开发区管理委员会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  <w:lang w:val="en-US" w:eastAsia="zh-CN"/>
        </w:rPr>
        <w:t>直属事业单位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</w:rPr>
        <w:t>公开选聘工作人员岗位信息表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黑体" w:hAnsi="黑体" w:eastAsia="黑体" w:cs="Times New Roman"/>
          <w:bCs/>
          <w:color w:val="000000"/>
          <w:sz w:val="40"/>
          <w:szCs w:val="40"/>
          <w:shd w:val="clear" w:color="auto" w:fill="FFFFFF"/>
        </w:rPr>
      </w:pPr>
    </w:p>
    <w:tbl>
      <w:tblPr>
        <w:tblStyle w:val="4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353"/>
        <w:gridCol w:w="1150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三明高新技术产业开发区管理委员会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三明高新技术产业开发区招商服务中心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财政核拨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专技人员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35（八级及以上职员、中级专业技术职务人员不超过40周岁；副高级专业技术职务人员不超过45周岁；正高级专业技术职务人员不超过50周岁）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0"/>
                <w:szCs w:val="20"/>
              </w:rPr>
              <w:t>城市规划，城市规划硕士，城市规划与设计，城乡规划，城乡规划（学），人文地理与城乡规划，资源环境与城乡规划管理，城镇规划，城市与区域规划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李女士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0598-5854168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黑体" w:cs="Times New Roman"/>
          <w:bCs/>
          <w:color w:val="000000"/>
          <w:sz w:val="32"/>
          <w:szCs w:val="32"/>
          <w:shd w:val="clear" w:color="auto" w:fill="FFFFFF"/>
        </w:rPr>
        <w:t>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黑体" w:eastAsia="黑体" w:cs="Times New Roman"/>
          <w:bCs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</w:rPr>
        <w:t>年三明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  <w:lang w:eastAsia="zh-CN"/>
        </w:rPr>
        <w:t>高新技术产业开发区管理委员会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  <w:shd w:val="clear" w:color="auto" w:fill="FFFFFF"/>
        </w:rPr>
        <w:t>直属事业单位公开选聘工作人员报名登记表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黑体" w:cs="Times New Roman"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color w:val="000000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盖章证明。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8502EE9"/>
    <w:rsid w:val="585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2024-06-18T09:57:00Z</dcterms:created>
  <dc:creator>Administrator</dc:creator>
  <cp:lastModifiedBy>Administrator</cp:lastModifiedBy>
  <dcterms:modified xsi:type="dcterms:W3CDTF">2024-06-18T09:57:32Z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A8FDC60644184B1C8A822EE8562EAFDF_11</vt:lpwstr>
  </property>
</Properties>
</file>