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附件2-29</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呼和浩特市市场监督管理局所属事业单位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2024年</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第二批</w:t>
      </w:r>
      <w:r>
        <w:rPr>
          <w:rFonts w:hint="default" w:ascii="Times New Roman" w:hAnsi="Times New Roman" w:eastAsia="方正小标宋简体" w:cs="Times New Roman"/>
          <w:color w:val="000000" w:themeColor="text1"/>
          <w:sz w:val="44"/>
          <w:szCs w:val="44"/>
          <w14:textFill>
            <w14:solidFill>
              <w14:schemeClr w14:val="tx1"/>
            </w14:solidFill>
          </w14:textFill>
        </w:rPr>
        <w:t>人才引进公告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呼和浩特</w:t>
      </w:r>
      <w:r>
        <w:rPr>
          <w:rFonts w:hint="default" w:ascii="Times New Roman" w:hAnsi="Times New Roman" w:eastAsia="仿宋_GB2312" w:cs="Times New Roman"/>
          <w:color w:val="000000" w:themeColor="text1"/>
          <w:sz w:val="32"/>
          <w:szCs w:val="32"/>
          <w14:textFill>
            <w14:solidFill>
              <w14:schemeClr w14:val="tx1"/>
            </w14:solidFill>
          </w14:textFill>
        </w:rPr>
        <w:t>市市场监督管理局是整合原市工商行政管理局、市质量技术监督局、市食品药品监督管理局的职责，以及市发改委的价格监督检查</w:t>
      </w:r>
      <w:r>
        <w:rPr>
          <w:rFonts w:hint="default" w:ascii="Times New Roman" w:hAnsi="Times New Roman" w:eastAsia="仿宋_GB2312" w:cs="Times New Roman"/>
          <w:color w:val="000000" w:themeColor="text1"/>
          <w:sz w:val="32"/>
          <w:szCs w:val="32"/>
          <w:lang w:val="en-US"/>
          <w14:textFill>
            <w14:solidFill>
              <w14:schemeClr w14:val="tx1"/>
            </w14:solidFill>
          </w14:textFill>
        </w:rPr>
        <w:t>职责，</w:t>
      </w:r>
      <w:r>
        <w:rPr>
          <w:rFonts w:hint="default" w:ascii="Times New Roman" w:hAnsi="Times New Roman" w:eastAsia="仿宋_GB2312" w:cs="Times New Roman"/>
          <w:color w:val="000000" w:themeColor="text1"/>
          <w:sz w:val="32"/>
          <w:szCs w:val="32"/>
          <w14:textFill>
            <w14:solidFill>
              <w14:schemeClr w14:val="tx1"/>
            </w14:solidFill>
          </w14:textFill>
        </w:rPr>
        <w:t>市科技局（知识产权局）的行政职能，组建的市政府工作部门。2019年1月正式挂牌成立。</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机关内设34个科室，下属5个事业单位，2个派出分局。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主要</w:t>
      </w:r>
      <w:r>
        <w:rPr>
          <w:rFonts w:hint="default" w:ascii="Times New Roman" w:hAnsi="Times New Roman" w:eastAsia="仿宋_GB2312" w:cs="Times New Roman"/>
          <w:color w:val="000000" w:themeColor="text1"/>
          <w:sz w:val="32"/>
          <w:szCs w:val="32"/>
          <w14:textFill>
            <w14:solidFill>
              <w14:schemeClr w14:val="tx1"/>
            </w14:solidFill>
          </w14:textFill>
        </w:rPr>
        <w:t>负责全市市场综合监督管理</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组织和指导全市市场监管综合执法工作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，规范</w:t>
      </w:r>
      <w:r>
        <w:rPr>
          <w:rFonts w:hint="default" w:ascii="Times New Roman" w:hAnsi="Times New Roman" w:eastAsia="仿宋_GB2312" w:cs="Times New Roman"/>
          <w:color w:val="000000" w:themeColor="text1"/>
          <w:sz w:val="32"/>
          <w:szCs w:val="32"/>
          <w14:textFill>
            <w14:solidFill>
              <w14:schemeClr w14:val="tx1"/>
            </w14:solidFill>
          </w14:textFill>
        </w:rPr>
        <w:t>全市市场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监管领域市场</w:t>
      </w:r>
      <w:r>
        <w:rPr>
          <w:rFonts w:hint="default" w:ascii="Times New Roman" w:hAnsi="Times New Roman" w:eastAsia="仿宋_GB2312" w:cs="Times New Roman"/>
          <w:color w:val="000000" w:themeColor="text1"/>
          <w:sz w:val="32"/>
          <w:szCs w:val="32"/>
          <w14:textFill>
            <w14:solidFill>
              <w14:schemeClr w14:val="tx1"/>
            </w14:solidFill>
          </w14:textFill>
        </w:rPr>
        <w:t>秩序</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。具体</w:t>
      </w:r>
      <w:r>
        <w:rPr>
          <w:rFonts w:hint="default" w:ascii="Times New Roman" w:hAnsi="Times New Roman" w:eastAsia="仿宋_GB2312" w:cs="Times New Roman"/>
          <w:color w:val="000000" w:themeColor="text1"/>
          <w:sz w:val="32"/>
          <w:szCs w:val="32"/>
          <w14:textFill>
            <w14:solidFill>
              <w14:schemeClr w14:val="tx1"/>
            </w14:solidFill>
          </w14:textFill>
        </w:rPr>
        <w:t>负责宏观质量管理、产品质量安全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特种设备安全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食品安全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综合协调</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、药品医疗器械和化妆品安全、计量、标准化、检验检测、认证认可、知识产权相关工作以及市场监管</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领域的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科技和信息化建设、新闻宣传等工作。</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并</w:t>
      </w:r>
      <w:r>
        <w:rPr>
          <w:rFonts w:hint="default" w:ascii="Times New Roman" w:hAnsi="Times New Roman" w:eastAsia="仿宋_GB2312" w:cs="Times New Roman"/>
          <w:color w:val="000000" w:themeColor="text1"/>
          <w:sz w:val="32"/>
          <w:szCs w:val="32"/>
          <w14:textFill>
            <w14:solidFill>
              <w14:schemeClr w14:val="tx1"/>
            </w14:solidFill>
          </w14:textFill>
        </w:rPr>
        <w:t>指导各旗县区市场监管部门开展非公企业、小微企业、个体工商户、专业市场的党</w:t>
      </w:r>
      <w:r>
        <w:rPr>
          <w:rFonts w:hint="default" w:ascii="Times New Roman" w:hAnsi="Times New Roman" w:eastAsia="仿宋_GB2312" w:cs="Times New Roman"/>
          <w:color w:val="000000" w:themeColor="text1"/>
          <w:sz w:val="32"/>
          <w:szCs w:val="32"/>
          <w:lang w:val="en-US"/>
          <w14:textFill>
            <w14:solidFill>
              <w14:schemeClr w14:val="tx1"/>
            </w14:solidFill>
          </w14:textFill>
        </w:rPr>
        <w:t>团</w:t>
      </w:r>
      <w:r>
        <w:rPr>
          <w:rFonts w:hint="default" w:ascii="Times New Roman" w:hAnsi="Times New Roman" w:eastAsia="仿宋_GB2312" w:cs="Times New Roman"/>
          <w:color w:val="000000" w:themeColor="text1"/>
          <w:sz w:val="32"/>
          <w:szCs w:val="32"/>
          <w14:textFill>
            <w14:solidFill>
              <w14:schemeClr w14:val="tx1"/>
            </w14:solidFill>
          </w14:textFill>
        </w:rPr>
        <w:t>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一、引进计划</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本次共计划引进青年人才7名</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具体岗位及资格条件详见《呼和浩特市市场监督管理局所属事业单位2024年人才引进岗位</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000000" w:themeColor="text1"/>
          <w:sz w:val="32"/>
          <w:szCs w:val="32"/>
          <w14:textFill>
            <w14:solidFill>
              <w14:schemeClr w14:val="tx1"/>
            </w14:solidFill>
          </w14:textFill>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beforeAutospacing="0" w:afterAutospacing="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③</w:t>
      </w:r>
      <w:r>
        <w:rPr>
          <w:rFonts w:hint="eastAsia" w:ascii="黑体" w:hAnsi="黑体" w:eastAsia="黑体" w:cs="黑体"/>
          <w:b w:val="0"/>
          <w:bCs w:val="0"/>
          <w:color w:val="000000" w:themeColor="text1"/>
          <w:sz w:val="32"/>
          <w:szCs w:val="32"/>
          <w14:textFill>
            <w14:solidFill>
              <w14:schemeClr w14:val="tx1"/>
            </w14:solidFill>
          </w14:textFill>
        </w:rPr>
        <w:t>财务会计相关岗位</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上海财经大学、中央财经大学、对外经济贸易大学、西南财经大学、中南财经政法大学、南京审计大学全日制硕士及以上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b/>
          <w:bCs/>
          <w:color w:val="000000" w:themeColor="text1"/>
          <w:sz w:val="32"/>
          <w:szCs w:val="32"/>
          <w14:textFill>
            <w14:solidFill>
              <w14:schemeClr w14:val="tx1"/>
            </w14:solidFill>
          </w14:textFill>
        </w:rPr>
        <w:t>须具备以上院校或其他“双一流”大学全日制本科学历学位</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也</w:t>
      </w:r>
      <w:r>
        <w:rPr>
          <w:rFonts w:hint="default" w:ascii="Times New Roman" w:hAnsi="Times New Roman" w:eastAsia="仿宋_GB2312" w:cs="Times New Roman"/>
          <w:color w:val="000000" w:themeColor="text1"/>
          <w:sz w:val="32"/>
          <w:szCs w:val="32"/>
          <w14:textFill>
            <w14:solidFill>
              <w14:schemeClr w14:val="tx1"/>
            </w14:solidFill>
          </w14:textFill>
        </w:rPr>
        <w:t>可报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考</w:t>
      </w:r>
      <w:r>
        <w:rPr>
          <w:rFonts w:hint="default" w:ascii="Times New Roman"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eastAsia" w:ascii="仿宋" w:hAnsi="仿宋" w:eastAsia="仿宋" w:cs="仿宋"/>
          <w:color w:val="000000"/>
          <w:spacing w:val="0"/>
          <w:sz w:val="32"/>
          <w:szCs w:val="32"/>
          <w:u w:val="none"/>
        </w:rPr>
      </w:pPr>
      <w:bookmarkStart w:id="1" w:name="_GoBack"/>
      <w:bookmarkEnd w:id="1"/>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24"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80"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24"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24"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24"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24"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24"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92" w:right="144" w:firstLine="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黑体" w:cs="Times New Roman"/>
          <w:color w:val="000000"/>
          <w:spacing w:val="0"/>
          <w:sz w:val="32"/>
          <w:szCs w:val="32"/>
        </w:rPr>
        <w:tab/>
      </w:r>
      <w:r>
        <w:rPr>
          <w:rFonts w:hint="default" w:ascii="Times New Roman" w:hAnsi="Times New Roman" w:eastAsia="黑体" w:cs="Times New Roman"/>
          <w:color w:val="000000"/>
          <w:spacing w:val="0"/>
          <w:sz w:val="32"/>
          <w:szCs w:val="32"/>
        </w:rPr>
        <w:t>三、引进程序</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beforeAutospacing="0" w:afterAutospacing="0"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beforeAutospacing="0" w:after="0" w:afterAutospacing="0" w:line="560" w:lineRule="exact"/>
        <w:ind w:firstLine="624"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beforeAutospacing="0" w:afterAutospacing="0"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（四）体检</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left="312" w:right="0" w:rightChars="0" w:hanging="312" w:hangingChars="100"/>
        <w:jc w:val="both"/>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left="0" w:leftChars="0"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before="0" w:beforeAutospacing="0" w:after="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24" w:firstLineChars="200"/>
        <w:jc w:val="both"/>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w:t>
      </w:r>
      <w:r>
        <w:rPr>
          <w:rFonts w:hint="default" w:ascii="Times New Roman" w:hAnsi="Times New Roman" w:eastAsia="仿宋_GB2312" w:cs="Times New Roman"/>
          <w:color w:val="000000" w:themeColor="text1"/>
          <w:sz w:val="32"/>
          <w:szCs w:val="32"/>
          <w14:textFill>
            <w14:solidFill>
              <w14:schemeClr w14:val="tx1"/>
            </w14:solidFill>
          </w14:textFill>
        </w:rPr>
        <w:t>呼和浩特市市场监督管理局</w:t>
      </w:r>
      <w:r>
        <w:rPr>
          <w:rFonts w:hint="default" w:ascii="Times New Roman" w:hAnsi="Times New Roman" w:eastAsia="仿宋_GB2312" w:cs="Times New Roman"/>
          <w:color w:val="000000"/>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24"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呼和浩特市市场监督管理局</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560" w:firstLineChars="5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kinsoku/>
        <w:wordWrap/>
        <w:overflowPunct/>
        <w:topLinePunct w:val="0"/>
        <w:bidi w:val="0"/>
        <w:spacing w:beforeAutospacing="0" w:afterAutospacing="0" w:line="560" w:lineRule="exact"/>
        <w:rPr>
          <w:rFonts w:hint="default" w:ascii="Times New Roman" w:hAnsi="Times New Roman" w:eastAsia="仿宋_GB2312" w:cs="Times New Roman"/>
          <w:color w:val="000000" w:themeColor="text1"/>
          <w:sz w:val="32"/>
          <w:szCs w:val="32"/>
          <w14:textFill>
            <w14:solidFill>
              <w14:schemeClr w14:val="tx1"/>
            </w14:solidFill>
          </w14:textFill>
        </w:rPr>
      </w:pPr>
    </w:p>
    <w:sectPr>
      <w:footerReference r:id="rId3" w:type="default"/>
      <w:pgSz w:w="11906" w:h="16838"/>
      <w:pgMar w:top="2098" w:right="1531" w:bottom="1814" w:left="1531" w:header="851" w:footer="1332" w:gutter="0"/>
      <w:pgNumType w:fmt="numberInDash"/>
      <w:cols w:space="0" w:num="1"/>
      <w:rtlGutter w:val="0"/>
      <w:docGrid w:type="linesAndChars" w:linePitch="579"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HorizontalSpacing w:val="101"/>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0YjhjNGZlNGFjZTg2YTVjZWI4ZTRhNTM0MjNiZmQifQ=="/>
  </w:docVars>
  <w:rsids>
    <w:rsidRoot w:val="000B0A0C"/>
    <w:rsid w:val="00042967"/>
    <w:rsid w:val="00055DF0"/>
    <w:rsid w:val="000B0A0C"/>
    <w:rsid w:val="000B68D2"/>
    <w:rsid w:val="000F1525"/>
    <w:rsid w:val="00136976"/>
    <w:rsid w:val="001801AA"/>
    <w:rsid w:val="00197430"/>
    <w:rsid w:val="001E34D8"/>
    <w:rsid w:val="001E6226"/>
    <w:rsid w:val="00203E8C"/>
    <w:rsid w:val="00210789"/>
    <w:rsid w:val="00222D7C"/>
    <w:rsid w:val="002B399D"/>
    <w:rsid w:val="002E0E55"/>
    <w:rsid w:val="00303937"/>
    <w:rsid w:val="00320F36"/>
    <w:rsid w:val="003569B7"/>
    <w:rsid w:val="003F106B"/>
    <w:rsid w:val="00414793"/>
    <w:rsid w:val="00415FAD"/>
    <w:rsid w:val="00522536"/>
    <w:rsid w:val="00564391"/>
    <w:rsid w:val="005D6FD5"/>
    <w:rsid w:val="00626FC7"/>
    <w:rsid w:val="00757C2B"/>
    <w:rsid w:val="007B6BA6"/>
    <w:rsid w:val="008B3EA9"/>
    <w:rsid w:val="00903BA1"/>
    <w:rsid w:val="00967647"/>
    <w:rsid w:val="009A4EAC"/>
    <w:rsid w:val="00A208DF"/>
    <w:rsid w:val="00A42414"/>
    <w:rsid w:val="00A84621"/>
    <w:rsid w:val="00AB4679"/>
    <w:rsid w:val="00AE4785"/>
    <w:rsid w:val="00B00C79"/>
    <w:rsid w:val="00B04CF3"/>
    <w:rsid w:val="00B0524D"/>
    <w:rsid w:val="00B27D1E"/>
    <w:rsid w:val="00BA1B20"/>
    <w:rsid w:val="00BC3651"/>
    <w:rsid w:val="00C33104"/>
    <w:rsid w:val="00C829C7"/>
    <w:rsid w:val="00CD5693"/>
    <w:rsid w:val="00D305D1"/>
    <w:rsid w:val="00D76C24"/>
    <w:rsid w:val="00DB4238"/>
    <w:rsid w:val="00DE3BC9"/>
    <w:rsid w:val="00DF6274"/>
    <w:rsid w:val="00F16583"/>
    <w:rsid w:val="00F53EBD"/>
    <w:rsid w:val="00F749E5"/>
    <w:rsid w:val="00F938BF"/>
    <w:rsid w:val="00FB0246"/>
    <w:rsid w:val="00FD63CF"/>
    <w:rsid w:val="00FF2933"/>
    <w:rsid w:val="021B7E93"/>
    <w:rsid w:val="051C00A5"/>
    <w:rsid w:val="0ED95A81"/>
    <w:rsid w:val="15990A57"/>
    <w:rsid w:val="1D1C5372"/>
    <w:rsid w:val="313E795C"/>
    <w:rsid w:val="3FBE7638"/>
    <w:rsid w:val="3FC7580E"/>
    <w:rsid w:val="40092964"/>
    <w:rsid w:val="5FF452C3"/>
    <w:rsid w:val="62752947"/>
    <w:rsid w:val="6D7FE0F5"/>
    <w:rsid w:val="6E97099E"/>
    <w:rsid w:val="7F7855DC"/>
    <w:rsid w:val="BB1B2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ascii="Calibri" w:hAnsi="Calibri" w:eastAsia="宋体" w:cs="Times New Roman"/>
    </w:rPr>
  </w:style>
  <w:style w:type="paragraph" w:styleId="3">
    <w:name w:val="annotation text"/>
    <w:basedOn w:val="1"/>
    <w:link w:val="20"/>
    <w:semiHidden/>
    <w:unhideWhenUsed/>
    <w:qFormat/>
    <w:uiPriority w:val="99"/>
    <w:pPr>
      <w:jc w:val="left"/>
    </w:pPr>
  </w:style>
  <w:style w:type="paragraph" w:styleId="4">
    <w:name w:val="Body Text"/>
    <w:basedOn w:val="1"/>
    <w:link w:val="14"/>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paragraph" w:styleId="8">
    <w:name w:val="annotation subject"/>
    <w:basedOn w:val="3"/>
    <w:next w:val="3"/>
    <w:link w:val="21"/>
    <w:semiHidden/>
    <w:unhideWhenUsed/>
    <w:qFormat/>
    <w:uiPriority w:val="99"/>
    <w:rPr>
      <w:b/>
      <w:bCs/>
    </w:rPr>
  </w:style>
  <w:style w:type="character" w:styleId="11">
    <w:name w:val="Hyperlink"/>
    <w:basedOn w:val="10"/>
    <w:unhideWhenUsed/>
    <w:qFormat/>
    <w:uiPriority w:val="99"/>
    <w:rPr>
      <w:color w:val="0000FF"/>
      <w:u w:val="single"/>
    </w:rPr>
  </w:style>
  <w:style w:type="character" w:styleId="12">
    <w:name w:val="annotation reference"/>
    <w:basedOn w:val="10"/>
    <w:semiHidden/>
    <w:unhideWhenUsed/>
    <w:qFormat/>
    <w:uiPriority w:val="99"/>
    <w:rPr>
      <w:sz w:val="21"/>
      <w:szCs w:val="21"/>
    </w:rPr>
  </w:style>
  <w:style w:type="paragraph" w:customStyle="1" w:styleId="13">
    <w:name w:val="2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正文文本 字符"/>
    <w:basedOn w:val="10"/>
    <w:link w:val="4"/>
    <w:semiHidden/>
    <w:qFormat/>
    <w:uiPriority w:val="99"/>
    <w:rPr>
      <w:rFonts w:ascii="宋体" w:hAnsi="宋体" w:eastAsia="宋体" w:cs="宋体"/>
      <w:kern w:val="0"/>
      <w:sz w:val="24"/>
      <w:szCs w:val="24"/>
    </w:rPr>
  </w:style>
  <w:style w:type="character" w:customStyle="1" w:styleId="15">
    <w:name w:val="15"/>
    <w:basedOn w:val="10"/>
    <w:autoRedefine/>
    <w:qFormat/>
    <w:uiPriority w:val="0"/>
  </w:style>
  <w:style w:type="paragraph" w:customStyle="1" w:styleId="16">
    <w:name w:val="1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页眉 字符"/>
    <w:basedOn w:val="10"/>
    <w:link w:val="6"/>
    <w:autoRedefine/>
    <w:qFormat/>
    <w:uiPriority w:val="99"/>
    <w:rPr>
      <w:sz w:val="18"/>
      <w:szCs w:val="18"/>
    </w:rPr>
  </w:style>
  <w:style w:type="character" w:customStyle="1" w:styleId="19">
    <w:name w:val="页脚 字符"/>
    <w:basedOn w:val="10"/>
    <w:link w:val="5"/>
    <w:qFormat/>
    <w:uiPriority w:val="99"/>
    <w:rPr>
      <w:sz w:val="18"/>
      <w:szCs w:val="18"/>
    </w:rPr>
  </w:style>
  <w:style w:type="character" w:customStyle="1" w:styleId="20">
    <w:name w:val="批注文字 字符"/>
    <w:basedOn w:val="10"/>
    <w:link w:val="3"/>
    <w:semiHidden/>
    <w:qFormat/>
    <w:uiPriority w:val="99"/>
  </w:style>
  <w:style w:type="character" w:customStyle="1" w:styleId="21">
    <w:name w:val="批注主题 字符"/>
    <w:basedOn w:val="20"/>
    <w:link w:val="8"/>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6194</Words>
  <Characters>6427</Characters>
  <Lines>48</Lines>
  <Paragraphs>13</Paragraphs>
  <TotalTime>0</TotalTime>
  <ScaleCrop>false</ScaleCrop>
  <LinksUpToDate>false</LinksUpToDate>
  <CharactersWithSpaces>6441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2024-05-27T09:27:00Z</dcterms:created>
  <dc:creator>mu mu</dc:creator>
  <cp:lastModifiedBy>WPS_1646465717</cp:lastModifiedBy>
  <cp:lastPrinted>2024-06-04T18:11:00Z</cp:lastPrinted>
  <dcterms:modified xsi:type="dcterms:W3CDTF">2024-06-05T14:53:51Z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1F41138137FF4DAE83834E09E1E50473_12</vt:lpwstr>
  </property>
</Properties>
</file>