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" w:beforeAutospacing="0" w:after="24" w:afterAutospacing="0" w:line="560" w:lineRule="exact"/>
        <w:ind w:left="0" w:firstLine="642" w:firstLineChars="200"/>
        <w:jc w:val="center"/>
        <w:textAlignment w:val="auto"/>
        <w:rPr>
          <w:rFonts w:hint="eastAsia" w:ascii="仿宋" w:hAnsi="仿宋" w:eastAsia="黑体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Style w:val="6"/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资格复审</w:t>
      </w:r>
      <w:r>
        <w:rPr>
          <w:rStyle w:val="6"/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</w:rPr>
        <w:t>系统操作指</w:t>
      </w:r>
      <w:r>
        <w:rPr>
          <w:rStyle w:val="6"/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南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" w:beforeAutospacing="0" w:after="24" w:afterAutospacing="0" w:line="560" w:lineRule="exact"/>
        <w:ind w:left="0" w:firstLine="642" w:firstLineChars="200"/>
        <w:textAlignment w:val="auto"/>
        <w:rPr>
          <w:rStyle w:val="6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" w:beforeAutospacing="0" w:after="24" w:afterAutospacing="0" w:line="560" w:lineRule="exact"/>
        <w:ind w:left="0" w:firstLine="642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一、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资格复审系统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地址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" w:beforeAutospacing="0" w:after="24" w:afterAutospacing="0" w:line="560" w:lineRule="exact"/>
        <w:ind w:lef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  广东省事业单位2024年集中公开招聘高校毕业生（深圳宝安岗位）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资格复审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系统（以下简称“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资格复审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系统”）进行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复审材料提交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网址：</w:t>
      </w: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https://basydw2024.htirc.cn/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提交材料建议使用电脑端提交，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浏览器推荐使用谷歌、火狐。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" w:beforeAutospacing="0" w:after="24" w:afterAutospacing="0" w:line="560" w:lineRule="exact"/>
        <w:ind w:left="0" w:firstLine="642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二、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资格复审系统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操作步骤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" w:beforeAutospacing="0" w:after="24" w:afterAutospacing="0" w:line="560" w:lineRule="exact"/>
        <w:ind w:left="0" w:firstLine="642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1.查看招考岗位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" w:beforeAutospacing="0" w:after="24" w:afterAutospacing="0" w:line="560" w:lineRule="exact"/>
        <w:ind w:lef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考生可根据自己报名的岗位提交资格复审材料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" w:beforeAutospacing="0" w:after="24" w:afterAutospacing="0" w:line="560" w:lineRule="exact"/>
        <w:ind w:left="0" w:firstLine="642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2.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个人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账号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" w:beforeAutospacing="0" w:after="24" w:afterAutospacing="0" w:line="560" w:lineRule="exact"/>
        <w:ind w:lef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本次资格复审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系统的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个人账号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为考生本人身份证号码，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密码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为考生本人准考证号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。 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" w:beforeAutospacing="0" w:after="24" w:afterAutospacing="0" w:line="560" w:lineRule="exact"/>
        <w:ind w:firstLine="642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3.使用个人账号密</w:t>
      </w:r>
      <w:bookmarkStart w:id="0" w:name="_GoBack"/>
      <w:bookmarkEnd w:id="0"/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码登录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资格复审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系统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" w:beforeAutospacing="0" w:after="24" w:afterAutospacing="0" w:line="560" w:lineRule="exact"/>
        <w:ind w:left="0" w:firstLine="640" w:firstLineChars="200"/>
        <w:textAlignment w:val="auto"/>
        <w:rPr>
          <w:rStyle w:val="6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登录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个人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账号密码，回到报名系统首页，点击所报考岗位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的“开始提交”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按钮。（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每人只能选择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已报考岗位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不可重复选择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考生应按要求将</w:t>
      </w: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内容清晰完整的</w:t>
      </w: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资格复审电子材料</w:t>
      </w: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上传至资格复审系统，</w:t>
      </w:r>
      <w:r>
        <w:rPr>
          <w:rFonts w:hint="eastAsia" w:ascii="CESI仿宋-GB2312" w:hAnsi="CESI仿宋-GB2312" w:eastAsia="CESI仿宋-GB2312" w:cs="CESI仿宋-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提交后不可修改</w:t>
      </w:r>
      <w:r>
        <w:rPr>
          <w:rFonts w:hint="eastAsia" w:ascii="CESI仿宋-GB2312" w:hAnsi="CESI仿宋-GB2312" w:eastAsia="CESI仿宋-GB2312" w:cs="CESI仿宋-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）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" w:beforeAutospacing="0" w:after="24" w:afterAutospacing="0" w:line="560" w:lineRule="exact"/>
        <w:ind w:left="0" w:firstLine="480" w:firstLineChars="200"/>
        <w:textAlignment w:val="auto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163195</wp:posOffset>
            </wp:positionV>
            <wp:extent cx="5167630" cy="2178685"/>
            <wp:effectExtent l="0" t="0" r="13970" b="635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7630" cy="217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" w:beforeAutospacing="0" w:after="24" w:afterAutospacing="0" w:line="560" w:lineRule="exact"/>
        <w:ind w:lef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" w:beforeAutospacing="0" w:after="24" w:afterAutospacing="0" w:line="560" w:lineRule="exact"/>
        <w:ind w:left="0" w:firstLine="642" w:firstLineChars="200"/>
        <w:textAlignment w:val="auto"/>
        <w:rPr>
          <w:rStyle w:val="6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" w:beforeAutospacing="0" w:after="24" w:afterAutospacing="0" w:line="56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" w:beforeAutospacing="0" w:after="24" w:afterAutospacing="0" w:line="56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" w:beforeAutospacing="0" w:after="24" w:afterAutospacing="0" w:line="56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" w:beforeAutospacing="0" w:after="24" w:afterAutospacing="0" w:line="56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" w:beforeAutospacing="0" w:after="24" w:afterAutospacing="0" w:line="56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19050</wp:posOffset>
            </wp:positionV>
            <wp:extent cx="5266690" cy="2501900"/>
            <wp:effectExtent l="0" t="0" r="6350" b="12700"/>
            <wp:wrapNone/>
            <wp:docPr id="1" name="图片 1" descr="1716785168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1678516899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" w:beforeAutospacing="0" w:after="24" w:afterAutospacing="0" w:line="56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" w:beforeAutospacing="0" w:after="24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" w:beforeAutospacing="0" w:after="24" w:afterAutospacing="0" w:line="560" w:lineRule="exact"/>
        <w:ind w:left="0" w:firstLine="642" w:firstLineChars="200"/>
        <w:textAlignment w:val="auto"/>
        <w:rPr>
          <w:rStyle w:val="6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" w:beforeAutospacing="0" w:after="24" w:afterAutospacing="0" w:line="560" w:lineRule="exact"/>
        <w:ind w:left="0" w:firstLine="642" w:firstLineChars="200"/>
        <w:textAlignment w:val="auto"/>
        <w:rPr>
          <w:rStyle w:val="6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" w:beforeAutospacing="0" w:after="24" w:afterAutospacing="0" w:line="560" w:lineRule="exact"/>
        <w:ind w:left="0" w:firstLine="642" w:firstLineChars="200"/>
        <w:textAlignment w:val="auto"/>
        <w:rPr>
          <w:rStyle w:val="6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" w:beforeAutospacing="0" w:after="24" w:afterAutospacing="0" w:line="560" w:lineRule="exact"/>
        <w:ind w:left="0" w:firstLine="642" w:firstLineChars="200"/>
        <w:textAlignment w:val="auto"/>
        <w:rPr>
          <w:rStyle w:val="6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" w:beforeAutospacing="0" w:after="24" w:afterAutospacing="0" w:line="560" w:lineRule="exact"/>
        <w:ind w:right="0" w:rightChars="0" w:firstLine="642" w:firstLineChars="200"/>
        <w:textAlignment w:val="auto"/>
        <w:rPr>
          <w:rStyle w:val="6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4.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填写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复审信息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和上传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附件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" w:beforeAutospacing="0" w:after="24" w:afterAutospacing="0" w:line="56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（1）报考者对照填写说明逐项认真、如实填写报名信息。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" w:beforeAutospacing="0" w:after="24" w:afterAutospacing="0" w:line="56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附件上传要求为图片jpg、png格式，每一项可以上传多张图片，所有附件均须清晰完整无涂改。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" w:beforeAutospacing="0" w:after="24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）填写完毕检查无误后点击“确认无误提交”按钮。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5.补充材料与递补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（1）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因考生上传材料缺失或不清晰，审查员会在审查期间电话考生并退回其审查材料（请考生保持电话畅通），考生接到电话需第一时间补充材料并再次提交。</w:t>
      </w:r>
      <w:r>
        <w:rPr>
          <w:rFonts w:hint="eastAsia" w:ascii="CESI仿宋-GB2312" w:hAnsi="CESI仿宋-GB2312" w:eastAsia="CESI仿宋-GB2312" w:cs="CESI仿宋-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A类考生资格复审于2024年</w:t>
      </w:r>
      <w:r>
        <w:rPr>
          <w:rFonts w:hint="eastAsia" w:ascii="CESI仿宋-GB2312" w:hAnsi="CESI仿宋-GB2312" w:eastAsia="CESI仿宋-GB2312" w:cs="CESI仿宋-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6</w:t>
      </w:r>
      <w:r>
        <w:rPr>
          <w:rFonts w:hint="eastAsia" w:ascii="CESI仿宋-GB2312" w:hAnsi="CESI仿宋-GB2312" w:eastAsia="CESI仿宋-GB2312" w:cs="CESI仿宋-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月</w:t>
      </w:r>
      <w:r>
        <w:rPr>
          <w:rFonts w:hint="eastAsia" w:ascii="CESI仿宋-GB2312" w:hAnsi="CESI仿宋-GB2312" w:eastAsia="CESI仿宋-GB2312" w:cs="CESI仿宋-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4</w:t>
      </w:r>
      <w:r>
        <w:rPr>
          <w:rFonts w:hint="eastAsia" w:ascii="CESI仿宋-GB2312" w:hAnsi="CESI仿宋-GB2312" w:eastAsia="CESI仿宋-GB2312" w:cs="CESI仿宋-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日</w:t>
      </w: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18时结束，考生</w:t>
      </w: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strike w:val="0"/>
          <w:dstrike w:val="0"/>
          <w:color w:val="auto"/>
          <w:spacing w:val="0"/>
          <w:sz w:val="32"/>
          <w:szCs w:val="32"/>
          <w:u w:val="none"/>
          <w:shd w:val="clear" w:color="auto" w:fill="auto"/>
          <w:lang w:eastAsia="zh-CN"/>
        </w:rPr>
        <w:t>资格复审材料</w:t>
      </w: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不全且不能在</w:t>
      </w:r>
      <w:r>
        <w:rPr>
          <w:rFonts w:hint="eastAsia" w:ascii="CESI仿宋-GB2312" w:hAnsi="CESI仿宋-GB2312" w:eastAsia="CESI仿宋-GB2312" w:cs="CESI仿宋-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2024年</w:t>
      </w: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6月4日</w:t>
      </w: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资格复审结束前补全的或与报考资格条件不符的，取消面试资格。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（2）</w:t>
      </w: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A类考生放弃或不符合招聘条件被取消面试资格的，主管部门在B类考生中根据笔试成绩由高到低的顺序依次递补</w:t>
      </w: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（排名靠前的</w:t>
      </w:r>
      <w:r>
        <w:rPr>
          <w:rFonts w:hint="default" w:ascii="CESI仿宋-GB2312" w:hAnsi="CESI仿宋-GB2312" w:eastAsia="CESI仿宋-GB2312" w:cs="CESI仿宋-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B</w:t>
      </w: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类考生请提前准备好资格复审所需电子材料</w:t>
      </w: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）</w:t>
      </w: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。递补考生应在接到</w:t>
      </w: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电话</w:t>
      </w: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通知后</w:t>
      </w: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strike w:val="0"/>
          <w:dstrike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24个小时以</w:t>
      </w: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内</w:t>
      </w: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上传所有</w:t>
      </w: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资格复审材料，逾期未提交的视为放弃，取消其面试资格。递补考生资格复审于2024年6月</w:t>
      </w: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7</w:t>
      </w: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日18时结束</w:t>
      </w: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（特殊情况由主管部门报区人事综合管理部门批准可延后</w:t>
      </w: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1天</w:t>
      </w: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）</w:t>
      </w: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，考生</w:t>
      </w: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资格复审材料</w:t>
      </w: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不全且不能在资格复审结束前补全的或与报考资格条件不符的，取消面试资格。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6.打印面试通知书及资格复审结果告知书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1）资格复审通过考生：登录资格复审系统点击“个人中心”“面试通知书”点击页面“打印”按钮进行打印，因后续多个考试环节需使用面试通知书，建议报考人员打印多份妥善保存。参加面试前，面试人员应仔细核对面试通知书信息、阅读相关注意事项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（2）资格复审不通过考生：登录资格复审系统点击“个人中心”“资格复审结果告知书”点击页面“打印”按钮进行打印。</w:t>
      </w: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如有异议可在审核结果公布3个工作日内向招聘单位主管</w:t>
      </w: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部门提出书面复核申请</w:t>
      </w: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。</w:t>
      </w: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br w:type="textWrapping"/>
      </w: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    （3）A类考生打印查询时间为2024年6月5日；B类考生查询时间为2024年6月8日。</w:t>
      </w: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br w:type="textWrapping"/>
      </w: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7.系统咨询电话及邮箱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CESI仿宋-GB2312" w:hAnsi="CESI仿宋-GB2312" w:eastAsia="CESI仿宋-GB2312" w:cs="CESI仿宋-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 xml:space="preserve">   </w:t>
      </w: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 系统咨询电话0755-83253386、0755-83568810，因咨询人数较多，如遇电话忙音或无法接通的情况，可将需咨询的情况通过电子邮件发送至邮箱（704266831@qq.com）进行反映，来邮时请在邮件中注明姓名、联系电话和事由，我们将尽快答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kYmMzZDZlZTg2ODNjNjhiNzVkYTBmZThhMWIzMmUifQ=="/>
  </w:docVars>
  <w:rsids>
    <w:rsidRoot w:val="00000000"/>
    <w:rsid w:val="095E38C5"/>
    <w:rsid w:val="1B4402FC"/>
    <w:rsid w:val="1E817773"/>
    <w:rsid w:val="204D7B7A"/>
    <w:rsid w:val="28731590"/>
    <w:rsid w:val="33C556A4"/>
    <w:rsid w:val="3BB9CA39"/>
    <w:rsid w:val="41DF2AEE"/>
    <w:rsid w:val="4D3C6480"/>
    <w:rsid w:val="52F564D6"/>
    <w:rsid w:val="581D5CC6"/>
    <w:rsid w:val="594916B4"/>
    <w:rsid w:val="601044A2"/>
    <w:rsid w:val="79304828"/>
    <w:rsid w:val="7EEE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ind w:firstLine="627"/>
    </w:pPr>
    <w:rPr>
      <w:szCs w:val="20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2024-05-27T18:38:00Z</dcterms:created>
  <dc:creator>MR</dc:creator>
  <cp:lastModifiedBy>huawei</cp:lastModifiedBy>
  <dcterms:modified xsi:type="dcterms:W3CDTF">2024-05-28T09:47:00Z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93E8E3599BDF4FE7979AF377CB739F9C_12</vt:lpwstr>
  </property>
</Properties>
</file>