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四川蜀雁发展投资集团有限公司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资阳市蜀乡金农投资集团有限公司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公开招聘应届毕业生人员岗位表</w:t>
      </w:r>
    </w:p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</w:rPr>
      </w:pPr>
    </w:p>
    <w:tbl>
      <w:tblPr>
        <w:tblStyle w:val="10"/>
        <w:tblW w:w="15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7"/>
        <w:gridCol w:w="737"/>
        <w:gridCol w:w="680"/>
        <w:gridCol w:w="737"/>
        <w:gridCol w:w="567"/>
        <w:gridCol w:w="567"/>
        <w:gridCol w:w="907"/>
        <w:gridCol w:w="3402"/>
        <w:gridCol w:w="3402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历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专业技能要求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风控法务岗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法律相关专业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1.本科及以上学历，学士学位，法律相关专业；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2.熟练使用自动化办公软件，能独立处理法律咨询、法律风险管控、合同撰写和审核等相关工作；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3.熟悉公司法、合同法、经济法等方面的法律法规，具有法律从业资格者优先；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4.扎实的法律功底，具备较强的法律检索能力、逻辑分析能力和文字表达能力；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5.具有良好的语言表达和沟通能力，具备较强的团队合作精神、组织协调能力、应变力和抗压力；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6.良好的职业操守，法律思维严谨、逻辑性强，正直、诚实、公正；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7.特别优秀者可适当放宽条件。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1.根据公司当前情况，建立适合公司发展的法务工作流程；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2.负责为公司提供法律服务及咨询，为公司起草合同协议；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3.了解公司合同管理情况，优化合同审批和履行流程，审核合同；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4.监督公司重要合同洽谈及招投标等工作，提出相应法律意见，在过程中利用法律手段维护公司权益；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5.负责为公司重大项目提供法律支持，起草部分协议；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6.负责处理公司内法律纠纷、法律问题，提出法律意见；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7.负责对公司各级相关人员提供法律知识培训；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8.完成领导交办的其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它工作。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会计岗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财务、会计等相关专业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1.本科及以上学历，学士学位，财务、会计等相关专业；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2.熟练掌握会计准则条款，熟悉财务管理内部控制原则并能灵巧运用于实质工作中；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3.熟悉国家金融政策、企业会计制度及流程、会计电算化，精通相关财税法律法规；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4.具备较强的成本管理、风险控制和财务分析能力；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5.认真细致，爱岗敬业，吃苦耐劳，有良好的职业操守；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6.持有初级会计证书者优先；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7.特别优秀者可适当放宽条件。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1.准确及时地记录公司的所有账务交易，包括收入、支出、应收账款、应付账款等；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2.定期编制财务报表，配合部门负责人分析财务数据等；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3.及时准确地计算和申报各项税费；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4.完成领导交办的其他工作。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人力资源岗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人力资源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1.本科及以上学历，学士学位，人力资源相关专业；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2.具备一定的员工培训、绩效考核等人事制度梳理及组织策划能力；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3.熟练使用各类办公软件，具备一定的公文写作能力；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4.熟悉医社保、公积金等办理流程及国家政策；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5.熟悉人事相关国家法律法规，并能运用到实际工作中；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6.办事沉稳、细致，保密意识强，具有较强的学习能力和责任心；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7.善于主动学习，遇事快速响应，有团队合作精神；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8.特别优秀者可适当放宽条件。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1.负责组织全年公司内部培训工作，制定年度培训计划；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2.负责人员招聘前、中、后各项程序，保存归档完善招聘资料；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3.协助完善集团人力资源制度体系；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4.协助完成公司人事档案管理、日常考勤、绩效考核等工作；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5.协助办理员工入职、离职、调任、升职、医社保、公积金等各项手续；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6.协助各类人事相关报表填写；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7.完成领导交办的其他任务。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项目管理岗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（造价方向）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工程造价、工程管理类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1.本科及以上学历，学士学位，工程造价、工程管理类相关专业；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2.熟练使用广联达、宏业等算量及计价软件；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3.能够独立完成项目的成本控制、动态管理工作；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4.精通清单规范、定额、相关法律法规；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5.身体健康，责任心强，善于沟通，能吃苦耐劳；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1.负责集团公司，子公司工程项目进度款产值审核；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2.负责各工程项目预算审核和成本管理；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3.负责项目策划期间成本测算；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4.分析预算成本，提出合理化意见，对接评审单位；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5.管理第三方造价服务单位，审核第三方提交的造价成果，并督促造价预算工作进度；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6.负责集团公司项目产值报表报送；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7.完成领导交办的其他任务。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资阳宇弘土地整理有限公司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综合岗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行政管理、企业管理、人力资源管理、语言类等相关专业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1.本科及以上学历，行政管理、企业管理、人力资源管理、语言类等相关专业；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2.熟悉基本办公知识与技能，熟练运用OFFICE等办公软件；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3.熟悉公文写作格式，文字功底好；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4.具有良好表达能力和组织协调能力，良好的职业道德，踏实稳重，工作细心，责任心强；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5.有较强的学习能力、抗压能力和适应能力；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6.有高度的工作热情、良好的团队合作精神；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1.负责公司的文秘、会务、档案管理，资料管理，资料印刷，各式文稿起草，机要保密工作；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2.负责公司对外接待、对外联络、内外协调、群众来访及投诉、与集团公司的上传下达工作；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3.负责领导审批、重要单据、文件的收、发登记，存档工作；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4.负责各类报表、审批单的填报及审签流程；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5.组织公司各类工会活动以及发放工会福利；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6.领导安排的其他工作。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四川蜀雁发展投资集团有限公司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贷后岗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财务管理、会计、经济类、金融类等相关专业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1.本科及以上学历，学士学位，财务管理、会计、经济类、金融类相关专业；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2.性格开朗，具备良好的沟通表达能力，学习能力强，具备吃苦耐劳的精神；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3.熟悉国家金融、财务、经济及法律法规政策；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4.具备快速洞悉和处理数据的能力；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5.身体健康，责任心强，善于沟通，能吃苦耐劳；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6.特别优秀者可适当放宽条件。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1.参与公司融资计划、评估分析、跟踪管理，配合完成融资项目的计划和目标；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2.协助上级与金融机构、政府等单位的联络、接洽，建立广泛的信息来源渠道和良好的合作关系；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3.向金融机构提供、收集、整理、分析、报送资料等工作；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4.协助、参与融资商务谈判，归纳拟稿谈判内容并存档；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5.配合对公司短期、较长期的资金需求进行预测，及时出具分析报告，提出相应的应对措施；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6.配合并协助融资经理进行资金分析和调配，做好公司内部资金安排，并监督公司内部的资金使用情况，优化资金结构，提高资金的使用效率；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7.协助具体融资工作申请、跟踪、审批等工作；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8.归档管理各类融资合同及法律文件等资料；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9.完成公司领导、部门领导交办的其他工作。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税前综合月薪：6800-9000元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资阳市蜀乡金农投资集团有限公司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风控法务岗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35岁及以下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法律、财务、审计等相关专业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1.本科及以上学历，法律、财务、审计等相关专业。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2.熟悉公司法、合同法等相关法律法规。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3.有较强的文书写作、沟通协调能力，工作踏实，有敬业精神。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4.同等条件下，党员、有企业风控法务实习经验者优先。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5.特别优秀者，可放宽限制条件。</w:t>
            </w: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1.负责公司合同文本的制定、修订，对各类合同的履行进行监督。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2.负责公司日常法律咨询与服务，处理公司业务中涉及到的法律事务，提供法律支持。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3.代表公司参与涉及事务的协商、调解、诉讼与仲裁活动，对侵犯公司利益的事项进行调查、处理，依法追究相关人员的法律责任。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4.参与公司招投标等重要经济活动，出具法律意见，处理相关法律事务。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5.对公司运营中的各种潜在法律风险进行梳理、识别，并提出规避、化解方案。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  <w:t>6.完成领导交办的其它工作。</w:t>
            </w: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税前综合月薪：5000-7000元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sz w:val="24"/>
                <w:lang w:val="en-US" w:eastAsia="zh-CN"/>
              </w:rPr>
            </w:pPr>
          </w:p>
        </w:tc>
        <w:tc>
          <w:tcPr>
            <w:tcW w:w="30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90ECF51-A791-4023-9F00-F0733FC4367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F905F9-1BFC-42B5-B352-2C096941D6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8FE34A1-BF00-4476-8D98-2104E8B2BF9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60A501-9C26-4B68-9772-06B82B7935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01D23B3"/>
    <w:rsid w:val="003D6656"/>
    <w:rsid w:val="03B1713F"/>
    <w:rsid w:val="04206073"/>
    <w:rsid w:val="049A49D5"/>
    <w:rsid w:val="05432019"/>
    <w:rsid w:val="05CE57E8"/>
    <w:rsid w:val="06E94E42"/>
    <w:rsid w:val="09321A96"/>
    <w:rsid w:val="0A232419"/>
    <w:rsid w:val="0C1E7DBD"/>
    <w:rsid w:val="0C83315B"/>
    <w:rsid w:val="0D0D3A94"/>
    <w:rsid w:val="0EBB1A78"/>
    <w:rsid w:val="0FC67B08"/>
    <w:rsid w:val="10554120"/>
    <w:rsid w:val="10C61D50"/>
    <w:rsid w:val="128E19A9"/>
    <w:rsid w:val="13962FEF"/>
    <w:rsid w:val="153C0E80"/>
    <w:rsid w:val="173C2E44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DB7EE7"/>
    <w:rsid w:val="1CEA7716"/>
    <w:rsid w:val="1DD2442A"/>
    <w:rsid w:val="1E82371B"/>
    <w:rsid w:val="1EDF0BAD"/>
    <w:rsid w:val="1F9B071E"/>
    <w:rsid w:val="20700577"/>
    <w:rsid w:val="211F4451"/>
    <w:rsid w:val="21977533"/>
    <w:rsid w:val="21B856E5"/>
    <w:rsid w:val="221E3C09"/>
    <w:rsid w:val="22B9223E"/>
    <w:rsid w:val="22E00DE4"/>
    <w:rsid w:val="25473008"/>
    <w:rsid w:val="269027E6"/>
    <w:rsid w:val="27076EF2"/>
    <w:rsid w:val="283006CB"/>
    <w:rsid w:val="2A13795C"/>
    <w:rsid w:val="2FDD2EE6"/>
    <w:rsid w:val="30BD5DFE"/>
    <w:rsid w:val="33386686"/>
    <w:rsid w:val="33E045CD"/>
    <w:rsid w:val="344277BC"/>
    <w:rsid w:val="35551771"/>
    <w:rsid w:val="35E52AF5"/>
    <w:rsid w:val="366D0463"/>
    <w:rsid w:val="36873BAC"/>
    <w:rsid w:val="375D2B5F"/>
    <w:rsid w:val="37E56DDC"/>
    <w:rsid w:val="39697599"/>
    <w:rsid w:val="39906A70"/>
    <w:rsid w:val="3A212E34"/>
    <w:rsid w:val="3E7146F8"/>
    <w:rsid w:val="3F786788"/>
    <w:rsid w:val="40C04D19"/>
    <w:rsid w:val="41807B75"/>
    <w:rsid w:val="41D906CB"/>
    <w:rsid w:val="42C65A5C"/>
    <w:rsid w:val="42D40179"/>
    <w:rsid w:val="44A128D3"/>
    <w:rsid w:val="450D44CA"/>
    <w:rsid w:val="45E36984"/>
    <w:rsid w:val="48B8381F"/>
    <w:rsid w:val="4B0613F2"/>
    <w:rsid w:val="4B58121B"/>
    <w:rsid w:val="4BA32EDC"/>
    <w:rsid w:val="4C6D5E8C"/>
    <w:rsid w:val="4D8308BE"/>
    <w:rsid w:val="4D8904F9"/>
    <w:rsid w:val="51656440"/>
    <w:rsid w:val="51F168D2"/>
    <w:rsid w:val="523C53F3"/>
    <w:rsid w:val="55454768"/>
    <w:rsid w:val="56B63AE3"/>
    <w:rsid w:val="56F9326B"/>
    <w:rsid w:val="59875AED"/>
    <w:rsid w:val="5A533C21"/>
    <w:rsid w:val="5B3176B9"/>
    <w:rsid w:val="5BC76675"/>
    <w:rsid w:val="5C651F02"/>
    <w:rsid w:val="5CCB7A9F"/>
    <w:rsid w:val="5D017965"/>
    <w:rsid w:val="5D170F36"/>
    <w:rsid w:val="5D8B1F70"/>
    <w:rsid w:val="5E2579DF"/>
    <w:rsid w:val="627B3A68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963A1D"/>
    <w:rsid w:val="6B126006"/>
    <w:rsid w:val="6B14233D"/>
    <w:rsid w:val="6C787517"/>
    <w:rsid w:val="6CB06B79"/>
    <w:rsid w:val="6CCF6D90"/>
    <w:rsid w:val="6DFF570D"/>
    <w:rsid w:val="6E005A16"/>
    <w:rsid w:val="6F881820"/>
    <w:rsid w:val="6FC7059A"/>
    <w:rsid w:val="70305157"/>
    <w:rsid w:val="709A7A5C"/>
    <w:rsid w:val="736120E8"/>
    <w:rsid w:val="741D2E7E"/>
    <w:rsid w:val="74850218"/>
    <w:rsid w:val="75F145C2"/>
    <w:rsid w:val="768216BE"/>
    <w:rsid w:val="776808B4"/>
    <w:rsid w:val="79AB4A88"/>
    <w:rsid w:val="79BF0534"/>
    <w:rsid w:val="79EF706B"/>
    <w:rsid w:val="7A0E1BF7"/>
    <w:rsid w:val="7B0A1B69"/>
    <w:rsid w:val="7B4A0FFD"/>
    <w:rsid w:val="7BEB6B9E"/>
    <w:rsid w:val="7BFC73EA"/>
    <w:rsid w:val="7C907F65"/>
    <w:rsid w:val="7D292894"/>
    <w:rsid w:val="7D472D1A"/>
    <w:rsid w:val="7DA41F1A"/>
    <w:rsid w:val="7F7B6CAB"/>
    <w:rsid w:val="7FC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January</cp:lastModifiedBy>
  <cp:lastPrinted>2024-04-23T09:14:00Z</cp:lastPrinted>
  <dcterms:modified xsi:type="dcterms:W3CDTF">2024-04-23T09:37:31Z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27DD667D70124D9A83170DB34464C9E5_13</vt:lpwstr>
  </property>
</Properties>
</file>