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80" w:lineRule="exact"/>
        <w:ind w:firstLine="558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诸暨市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卫生健康局公开招聘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eastAsia="zh-CN"/>
        </w:rPr>
        <w:t>绍兴护士学校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事业编制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教师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专业要求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80" w:lineRule="exact"/>
        <w:ind w:firstLine="558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</w:p>
    <w:tbl>
      <w:tblPr>
        <w:tblStyle w:val="4"/>
        <w:tblW w:w="87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670"/>
        <w:gridCol w:w="1536"/>
        <w:gridCol w:w="4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9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153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二级代码</w:t>
            </w:r>
          </w:p>
        </w:tc>
        <w:tc>
          <w:tcPr>
            <w:tcW w:w="4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73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040102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课程与教学论 (对应学科方向）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050102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050103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汉语言文字学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045103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学科教学（语文）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73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040102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课程与教学论 (对应学科方向）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070101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基础数学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070102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070104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045104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学科教学（数学）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73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040102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课程与教学论 (对应学科方向）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050211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045108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学科教学（英语）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121FA"/>
    <w:rsid w:val="70B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2024-04-19T07:02:00Z</dcterms:created>
  <dc:creator>zrm</dc:creator>
  <cp:lastModifiedBy>zrm</cp:lastModifiedBy>
  <dcterms:modified xsi:type="dcterms:W3CDTF">2024-04-19T07:03:47Z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E57521F414E94675ACE0129632DBA195</vt:lpwstr>
  </property>
</Properties>
</file>