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32"/>
          <w:szCs w:val="32"/>
          <w:highlight w:val="none"/>
          <w:lang w:val="en-US" w:eastAsia="zh-CN"/>
        </w:rPr>
      </w:pPr>
      <w:bookmarkStart w:id="0" w:name="_GoBack"/>
      <w:bookmarkEnd w:id="0"/>
      <w:r>
        <w:rPr>
          <w:rFonts w:hint="eastAsia" w:ascii="黑体" w:hAnsi="黑体" w:eastAsia="黑体" w:cs="黑体"/>
          <w:sz w:val="32"/>
          <w:szCs w:val="32"/>
          <w:highlight w:val="none"/>
          <w:lang w:val="en-US" w:eastAsia="zh-CN"/>
        </w:rPr>
        <w:t>附件5</w:t>
      </w:r>
    </w:p>
    <w:p>
      <w:pPr>
        <w:keepNext w:val="0"/>
        <w:keepLines w:val="0"/>
        <w:pageBreakBefore w:val="0"/>
        <w:kinsoku/>
        <w:wordWrap/>
        <w:overflowPunct/>
        <w:topLinePunct w:val="0"/>
        <w:autoSpaceDE/>
        <w:autoSpaceDN/>
        <w:bidi w:val="0"/>
        <w:snapToGrid/>
        <w:spacing w:line="580" w:lineRule="exact"/>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报名期间，应聘人员可更改报考岗位。报名时间截止后，不得再更改。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二</w:t>
      </w:r>
      <w:r>
        <w:rPr>
          <w:rFonts w:hint="default" w:ascii="Times New Roman" w:hAnsi="Times New Roman" w:eastAsia="黑体" w:cs="Times New Roman"/>
          <w:b w:val="0"/>
          <w:bCs/>
          <w:color w:val="auto"/>
          <w:kern w:val="0"/>
          <w:sz w:val="32"/>
          <w:szCs w:val="32"/>
          <w:highlight w:val="none"/>
          <w:u w:val="none"/>
          <w:lang w:val="en-US" w:eastAsia="zh-CN" w:bidi="ar-SA"/>
        </w:rPr>
        <w:t>、关于学历、学位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4</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5</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上述材料应在面试前资格审核时与其他材料一并交招聘单位审核。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三</w:t>
      </w:r>
      <w:r>
        <w:rPr>
          <w:rFonts w:hint="default" w:ascii="Times New Roman" w:hAnsi="Times New Roman" w:eastAsia="黑体" w:cs="Times New Roman"/>
          <w:b w:val="0"/>
          <w:bCs/>
          <w:color w:val="auto"/>
          <w:kern w:val="0"/>
          <w:sz w:val="32"/>
          <w:szCs w:val="32"/>
          <w:highlight w:val="none"/>
          <w:u w:val="none"/>
          <w:lang w:val="en-US" w:eastAsia="zh-CN" w:bidi="ar-SA"/>
        </w:rPr>
        <w:t>、关于专业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7</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代码为4位数）的，如应聘人员所学专业为该“学科”（代码为4位数）或</w:t>
      </w:r>
      <w:r>
        <w:rPr>
          <w:rFonts w:hint="eastAsia" w:ascii="Times New Roman" w:hAnsi="Times New Roman" w:eastAsia="仿宋_GB2312" w:cs="Times New Roman"/>
          <w:color w:val="auto"/>
          <w:kern w:val="0"/>
          <w:sz w:val="32"/>
          <w:szCs w:val="32"/>
          <w:highlight w:val="none"/>
          <w:u w:val="none"/>
          <w:lang w:val="en-US" w:eastAsia="zh-CN"/>
        </w:rPr>
        <w:t>该“学科”下的</w:t>
      </w:r>
      <w:r>
        <w:rPr>
          <w:rFonts w:hint="default" w:ascii="Times New Roman" w:hAnsi="Times New Roman"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四</w:t>
      </w:r>
      <w:r>
        <w:rPr>
          <w:rFonts w:hint="default" w:ascii="Times New Roman" w:hAnsi="Times New Roman" w:eastAsia="黑体" w:cs="Times New Roman"/>
          <w:b w:val="0"/>
          <w:bCs/>
          <w:color w:val="auto"/>
          <w:kern w:val="0"/>
          <w:sz w:val="32"/>
          <w:szCs w:val="32"/>
          <w:highlight w:val="none"/>
          <w:u w:val="none"/>
          <w:lang w:val="en-US" w:eastAsia="zh-CN" w:bidi="ar-SA"/>
        </w:rPr>
        <w:t>、关于年龄和工作经历</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8</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9</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10</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11</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12</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w:t>
      </w:r>
      <w:r>
        <w:rPr>
          <w:rFonts w:hint="eastAsia" w:ascii="Times New Roman" w:hAnsi="Times New Roman" w:eastAsia="仿宋_GB2312" w:cs="Times New Roman"/>
          <w:color w:val="auto"/>
          <w:kern w:val="0"/>
          <w:sz w:val="32"/>
          <w:szCs w:val="32"/>
          <w:highlight w:val="none"/>
          <w:u w:val="none"/>
          <w:lang w:val="en-US" w:eastAsia="zh-CN"/>
        </w:rPr>
        <w:t>招聘单位官方网站发布</w:t>
      </w:r>
      <w:r>
        <w:rPr>
          <w:rFonts w:hint="default" w:ascii="Times New Roman" w:hAnsi="Times New Roman" w:eastAsia="仿宋_GB2312" w:cs="Times New Roman"/>
          <w:color w:val="auto"/>
          <w:kern w:val="0"/>
          <w:sz w:val="32"/>
          <w:szCs w:val="32"/>
          <w:highlight w:val="none"/>
          <w:u w:val="none"/>
          <w:lang w:val="en-US" w:eastAsia="zh-CN"/>
        </w:rPr>
        <w:t>。建议应聘人员在考试前一天熟悉考场地址和交通路线。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13</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14</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报考时</w:t>
      </w:r>
      <w:r>
        <w:rPr>
          <w:rFonts w:hint="default" w:ascii="Times New Roman" w:hAnsi="Times New Roman" w:eastAsia="仿宋_GB2312" w:cs="Times New Roman"/>
          <w:color w:val="auto"/>
          <w:sz w:val="32"/>
          <w:szCs w:val="32"/>
          <w:highlight w:val="none"/>
          <w:lang w:eastAsia="zh-CN"/>
        </w:rPr>
        <w:t>请在报名表底部“</w:t>
      </w:r>
      <w:r>
        <w:rPr>
          <w:rFonts w:ascii="Times New Roman" w:hAnsi="Times New Roman" w:eastAsia="仿宋_GB2312" w:cs="Times New Roman"/>
          <w:color w:val="auto"/>
          <w:sz w:val="32"/>
          <w:szCs w:val="32"/>
          <w:highlight w:val="none"/>
        </w:rPr>
        <w:t>备注</w:t>
      </w:r>
      <w:r>
        <w:rPr>
          <w:rFonts w:hint="default" w:ascii="Times New Roman" w:hAnsi="Times New Roman" w:eastAsia="仿宋_GB2312" w:cs="Times New Roman"/>
          <w:color w:val="auto"/>
          <w:sz w:val="32"/>
          <w:szCs w:val="32"/>
          <w:highlight w:val="none"/>
          <w:lang w:eastAsia="zh-CN"/>
        </w:rPr>
        <w:t>”栏目</w:t>
      </w:r>
      <w:r>
        <w:rPr>
          <w:rFonts w:hint="default" w:ascii="Times New Roman" w:hAnsi="Times New Roman" w:eastAsia="仿宋_GB2312" w:cs="Times New Roman"/>
          <w:color w:val="auto"/>
          <w:sz w:val="32"/>
          <w:szCs w:val="32"/>
          <w:highlight w:val="none"/>
          <w:lang w:val="en-US" w:eastAsia="zh-CN"/>
        </w:rPr>
        <w:t>填写</w:t>
      </w:r>
      <w:r>
        <w:rPr>
          <w:rFonts w:hint="default" w:ascii="Times New Roman" w:hAnsi="Times New Roman" w:eastAsia="仿宋_GB2312" w:cs="Times New Roman"/>
          <w:color w:val="auto"/>
          <w:sz w:val="32"/>
          <w:szCs w:val="32"/>
          <w:highlight w:val="none"/>
        </w:rPr>
        <w:t>加分政策项目，并</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同时提交服务证书、服务期满且考核合格的证明材料。</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招聘单位进行</w:t>
      </w:r>
      <w:r>
        <w:rPr>
          <w:rFonts w:hint="default" w:ascii="Times New Roman" w:hAnsi="Times New Roman" w:eastAsia="仿宋_GB2312" w:cs="Times New Roman"/>
          <w:color w:val="auto"/>
          <w:sz w:val="32"/>
          <w:szCs w:val="32"/>
          <w:highlight w:val="none"/>
        </w:rPr>
        <w:t>资格复审时提供证明材料原件和复印件。</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六</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15</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w:t>
      </w:r>
      <w:r>
        <w:rPr>
          <w:rFonts w:hint="eastAsia" w:ascii="Times New Roman" w:hAnsi="Times New Roman" w:eastAsia="仿宋_GB2312" w:cs="Times New Roman"/>
          <w:color w:val="auto"/>
          <w:kern w:val="0"/>
          <w:sz w:val="32"/>
          <w:szCs w:val="32"/>
          <w:highlight w:val="none"/>
          <w:u w:val="none"/>
          <w:lang w:val="en-US" w:eastAsia="zh-CN"/>
        </w:rPr>
        <w:t>招聘</w:t>
      </w:r>
      <w:r>
        <w:rPr>
          <w:rFonts w:hint="default" w:ascii="Times New Roman" w:hAnsi="Times New Roman" w:eastAsia="仿宋_GB2312" w:cs="Times New Roman"/>
          <w:color w:val="auto"/>
          <w:kern w:val="0"/>
          <w:sz w:val="32"/>
          <w:szCs w:val="32"/>
          <w:highlight w:val="none"/>
          <w:u w:val="none"/>
          <w:lang w:val="en-US" w:eastAsia="zh-CN"/>
        </w:rPr>
        <w:t>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16</w:t>
      </w:r>
      <w:r>
        <w:rPr>
          <w:rFonts w:hint="default" w:ascii="Times New Roman" w:hAnsi="Times New Roman" w:eastAsia="楷体_GB2312" w:cs="Times New Roman"/>
          <w:b/>
          <w:color w:val="auto"/>
          <w:kern w:val="0"/>
          <w:sz w:val="32"/>
          <w:szCs w:val="32"/>
          <w:highlight w:val="none"/>
          <w:u w:val="none"/>
          <w:lang w:val="en-US" w:eastAsia="zh-CN"/>
        </w:rPr>
        <w:t>.202</w:t>
      </w:r>
      <w:r>
        <w:rPr>
          <w:rFonts w:hint="eastAsia" w:ascii="Times New Roman" w:hAnsi="Times New Roman" w:eastAsia="楷体_GB2312" w:cs="Times New Roman"/>
          <w:b/>
          <w:color w:val="auto"/>
          <w:kern w:val="0"/>
          <w:sz w:val="32"/>
          <w:szCs w:val="32"/>
          <w:highlight w:val="none"/>
          <w:u w:val="none"/>
          <w:lang w:val="en-US" w:eastAsia="zh-CN"/>
        </w:rPr>
        <w:t>4</w:t>
      </w:r>
      <w:r>
        <w:rPr>
          <w:rFonts w:hint="default" w:ascii="Times New Roman" w:hAnsi="Times New Roman" w:eastAsia="楷体_GB2312" w:cs="Times New Roman"/>
          <w:b/>
          <w:color w:val="auto"/>
          <w:kern w:val="0"/>
          <w:sz w:val="32"/>
          <w:szCs w:val="32"/>
          <w:highlight w:val="none"/>
          <w:u w:val="none"/>
          <w:lang w:val="en-US" w:eastAsia="zh-CN"/>
        </w:rPr>
        <w:t>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eastAsia" w:ascii="Times New Roman" w:hAnsi="Times New Roman" w:eastAsia="仿宋_GB2312" w:cs="Times New Roman"/>
          <w:kern w:val="0"/>
          <w:sz w:val="32"/>
          <w:szCs w:val="32"/>
          <w:highlight w:val="none"/>
          <w:u w:val="none"/>
          <w:lang w:val="en-US" w:eastAsia="zh-CN"/>
        </w:rPr>
        <w:t>4</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七</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17</w:t>
      </w:r>
      <w:r>
        <w:rPr>
          <w:rFonts w:hint="default" w:ascii="Times New Roman" w:hAnsi="Times New Roman" w:eastAsia="楷体_GB2312" w:cs="Times New Roman"/>
          <w:b/>
          <w:color w:val="auto"/>
          <w:kern w:val="0"/>
          <w:sz w:val="32"/>
          <w:szCs w:val="32"/>
          <w:highlight w:val="none"/>
          <w:u w:val="none"/>
          <w:lang w:val="en-US" w:eastAsia="zh-CN" w:bidi="ar-SA"/>
        </w:rPr>
        <w:t>.体检</w:t>
      </w:r>
      <w:r>
        <w:rPr>
          <w:rFonts w:hint="default" w:ascii="Times New Roman" w:hAnsi="Times New Roman" w:eastAsia="楷体_GB2312" w:cs="Times New Roman"/>
          <w:b/>
          <w:color w:val="auto"/>
          <w:kern w:val="0"/>
          <w:sz w:val="32"/>
          <w:szCs w:val="32"/>
          <w:highlight w:val="none"/>
          <w:u w:val="none"/>
          <w:lang w:eastAsia="zh-CN" w:bidi="ar-SA"/>
        </w:rPr>
        <w:t>如何组织，</w:t>
      </w:r>
      <w:r>
        <w:rPr>
          <w:rFonts w:hint="default" w:ascii="Times New Roman" w:hAnsi="Times New Roman" w:eastAsia="楷体_GB2312" w:cs="Times New Roman"/>
          <w:b/>
          <w:color w:val="auto"/>
          <w:kern w:val="0"/>
          <w:sz w:val="32"/>
          <w:szCs w:val="32"/>
          <w:highlight w:val="none"/>
          <w:u w:val="none"/>
          <w:lang w:val="en-US" w:eastAsia="zh-CN" w:bidi="ar-SA"/>
        </w:rPr>
        <w:t>项目和标准怎么确定？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00"/>
        <w:rPr>
          <w:rFonts w:hint="eastAsia" w:ascii="仿宋_GB2312" w:hAnsi="仿宋_GB2312" w:eastAsia="仿宋_GB2312" w:cs="仿宋_GB2312"/>
          <w:b w:val="0"/>
          <w:bCs w:val="0"/>
          <w:i w:val="0"/>
          <w:iCs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fill="FFFFFF"/>
          <w:lang w:val="en-US" w:eastAsia="zh-CN"/>
        </w:rPr>
        <w:t>招聘单位提前2个工作日以上将体检的时间、集中地点和注意事项通知应聘人员；在体检结束后7个工作日内将体检结论通知应聘人员。</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18</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00"/>
        <w:rPr>
          <w:rFonts w:hint="eastAsia" w:ascii="仿宋_GB2312" w:hAnsi="仿宋_GB2312" w:eastAsia="仿宋_GB2312" w:cs="仿宋_GB2312"/>
          <w:b w:val="0"/>
          <w:bCs w:val="0"/>
          <w:i w:val="0"/>
          <w:iCs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fill="FFFFFF"/>
          <w:lang w:val="en-US" w:eastAsia="zh-CN"/>
        </w:rPr>
        <w:t>体检人员对下列体检项目结果有异议的，应当场提出复检申请，未当场提出的，不再安排复检：对身高、体重、视力、听力、血压、心电图等可以即时给出结果的体检项目；对边缘性心脏杂音、病理性心电图、病理性杂音、频发早搏（心电图证实）等项目未达到体检合格标准的；其他事先服用药物可能暂时影响结果的体检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00"/>
        <w:rPr>
          <w:rFonts w:hint="eastAsia" w:ascii="仿宋_GB2312" w:hAnsi="仿宋_GB2312" w:eastAsia="仿宋_GB2312" w:cs="仿宋_GB2312"/>
          <w:b w:val="0"/>
          <w:bCs w:val="0"/>
          <w:i w:val="0"/>
          <w:iCs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highlight w:val="none"/>
          <w:shd w:val="clear" w:fill="FFFFFF"/>
          <w:lang w:val="en-US" w:eastAsia="zh-CN"/>
        </w:rPr>
        <w:t>对其他体检项目结果有疑问的，应聘人员在接到体检结论后3个工作日内向招聘单位提出复检申请。</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eastAsia="zh-CN"/>
        </w:rPr>
        <w:t>招聘</w:t>
      </w:r>
      <w:r>
        <w:rPr>
          <w:rFonts w:hint="default" w:ascii="Times New Roman" w:hAnsi="Times New Roman" w:eastAsia="仿宋_GB2312" w:cs="Times New Roman"/>
          <w:color w:val="auto"/>
          <w:kern w:val="0"/>
          <w:sz w:val="32"/>
          <w:szCs w:val="32"/>
          <w:highlight w:val="none"/>
          <w:u w:val="none"/>
          <w:lang w:val="en-US" w:eastAsia="zh-CN"/>
        </w:rPr>
        <w:t>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八</w:t>
      </w:r>
      <w:r>
        <w:rPr>
          <w:rFonts w:hint="default" w:ascii="Times New Roman" w:hAnsi="Times New Roman" w:eastAsia="黑体" w:cs="Times New Roman"/>
          <w:b w:val="0"/>
          <w:bCs/>
          <w:color w:val="auto"/>
          <w:kern w:val="0"/>
          <w:sz w:val="32"/>
          <w:szCs w:val="32"/>
          <w:highlight w:val="none"/>
          <w:u w:val="none"/>
          <w:lang w:val="en-US" w:eastAsia="zh-CN"/>
        </w:rPr>
        <w:t>、关于考察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19</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20</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创艺简标宋">
    <w:altName w:val="方正小标宋简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jN2Q1NzAxMDQwMTY0YjE3MTI0MTU5NzBmZTM3YmMifQ=="/>
  </w:docVars>
  <w:rsids>
    <w:rsidRoot w:val="1B043659"/>
    <w:rsid w:val="059D6095"/>
    <w:rsid w:val="06D21063"/>
    <w:rsid w:val="0F545D35"/>
    <w:rsid w:val="10B92932"/>
    <w:rsid w:val="132D40B4"/>
    <w:rsid w:val="15AC2460"/>
    <w:rsid w:val="171942F2"/>
    <w:rsid w:val="1A2F6AE9"/>
    <w:rsid w:val="1B043659"/>
    <w:rsid w:val="1CC154CD"/>
    <w:rsid w:val="1D097731"/>
    <w:rsid w:val="1E93142F"/>
    <w:rsid w:val="1FD4DB60"/>
    <w:rsid w:val="2293511F"/>
    <w:rsid w:val="2B1C23A0"/>
    <w:rsid w:val="2F4D845B"/>
    <w:rsid w:val="2F895C2C"/>
    <w:rsid w:val="30F05694"/>
    <w:rsid w:val="359A1A73"/>
    <w:rsid w:val="36AE0B9B"/>
    <w:rsid w:val="3CF121A0"/>
    <w:rsid w:val="43BC0C6F"/>
    <w:rsid w:val="48BD3312"/>
    <w:rsid w:val="48CC4268"/>
    <w:rsid w:val="491D2AA5"/>
    <w:rsid w:val="4BCF9E93"/>
    <w:rsid w:val="4DD260B5"/>
    <w:rsid w:val="4F2F65F9"/>
    <w:rsid w:val="51277D9F"/>
    <w:rsid w:val="52681379"/>
    <w:rsid w:val="53126132"/>
    <w:rsid w:val="58B75227"/>
    <w:rsid w:val="5FFF1BA0"/>
    <w:rsid w:val="60632CA1"/>
    <w:rsid w:val="62CC5007"/>
    <w:rsid w:val="67FC21AB"/>
    <w:rsid w:val="6BED213F"/>
    <w:rsid w:val="6CF14E4E"/>
    <w:rsid w:val="6EB531BB"/>
    <w:rsid w:val="6FD42237"/>
    <w:rsid w:val="71E869BB"/>
    <w:rsid w:val="778878D2"/>
    <w:rsid w:val="780627F5"/>
    <w:rsid w:val="79EFA121"/>
    <w:rsid w:val="7BF36445"/>
    <w:rsid w:val="7EF6497F"/>
    <w:rsid w:val="7FF16F6D"/>
    <w:rsid w:val="9FF7EECA"/>
    <w:rsid w:val="E72FF1DF"/>
    <w:rsid w:val="F57D2894"/>
    <w:rsid w:val="FDBEEAEB"/>
    <w:rsid w:val="FF1F8A49"/>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2</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2023-03-01T17:41:00Z</dcterms:created>
  <dc:creator>何松爱</dc:creator>
  <cp:lastModifiedBy>坤</cp:lastModifiedBy>
  <cp:lastPrinted>2023-03-02T16:11:00Z</cp:lastPrinted>
  <dcterms:modified xsi:type="dcterms:W3CDTF">2024-03-08T09:34:04Z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4F6981ABD4AE49F9AE30BD532E1F84FA</vt:lpwstr>
  </property>
</Properties>
</file>