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  <w:shd w:val="clear" w:color="auto" w:fill="FFFFFF"/>
        </w:rPr>
        <w:t>博兴经济开发区产业公司、平台公司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  <w:shd w:val="clear" w:color="auto" w:fill="FFFFFF"/>
        </w:rPr>
        <w:t>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博兴兴业精细化工产业发展有限公司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是县委、县政府批准成立的开发区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属国有企业，于2020年7月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主要经营范围包括企业管理咨询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园区管理服务、安全咨询服务、信息技术咨询服务、创业空间服务、化工产品生产与销售等。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秉承“化学创造未来</w:t>
      </w:r>
      <w:r>
        <w:rPr>
          <w:rStyle w:val="5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·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化工改善生活”的理念，以服务地方化工产业发展为宗旨，以促进地方精细化工产业转型升级为使命，以轻资产介入为起点，拾遗补缺、嫁接改造、创新引领，不断促进地方化工产业的健康可持续发展。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2.</w:t>
      </w:r>
      <w:r>
        <w:rPr>
          <w:rStyle w:val="5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博兴兴业智能新材料有限公司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是县委、县政府批准成立的开发区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国有企业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于2020年7月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营业务涉及产业培育、运营服务、产业招商、新材料技术的推广服务、技术咨询、技术开发、金属制品研发与制造、金属结构销售、轻质建筑材料销售、厨具卫具及日用杂品研发、会展展览与服务等领域；目前承担着新天宏产业园的建设、招商及运营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3.</w:t>
      </w:r>
      <w:r>
        <w:rPr>
          <w:rStyle w:val="5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博兴战新产业发展有限公司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是县委、县政府批准成立的开发区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国有企业，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于2020年7月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。以服务推动战略新兴产业发展为重点，各类工程建设及工程管理服务，主要负责生物制药、物流、电商、机器人等战略新兴产业的培育、运营服</w:t>
      </w:r>
      <w:bookmarkStart w:id="0" w:name="_GoBack"/>
      <w:bookmarkEnd w:id="0"/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务；土地整治服务；水土流失防治服务等工作。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4.博兴兴博投资有限公司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是县委、县政府批准成立的开发区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国有企业，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于2020年7月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主要经营范围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以自有资金从事投资活动，信息咨询、自有资金投资的资产管理、融资咨询、资产评估、破产清算、土地调查评估、租赁、房屋拆迁、技术支持等各类服务。近年来，公司聚焦主责主业，持续推进公司业务布局优化，促进国有资本合理流动，提升国有资本的运营效率和增值能力，提高资源配置效率，发挥国有公司自身经营职能，增加自身“造血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博兴兴博城建投资集团有限公司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是县委、县政府批准成立的开发区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于2020年7月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。主要负责参与开发区基础设施建设，包括土地开发、供水、污水处理、设计、质检、建筑工程、路网管护等。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博兴融智科技创新发展有限公司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是县委、县政府批准成立的开发区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国有企业，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020年7月注册成立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与博兴千乘产业技术研究院合作共建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主要经营范围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高新技术产业开发、孵化及推广；科技推广和应用服务；科技中介服务；创业空间服务；人工智能双创服务平台建设；科研成果开发、转让、企业管理咨询及创业投资等。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2ZhZTE4YThiMTY1NmQ4MDQ0M2VhMmUzNDdhYjcifQ=="/>
  </w:docVars>
  <w:rsids>
    <w:rsidRoot w:val="00000000"/>
    <w:rsid w:val="03CF3A69"/>
    <w:rsid w:val="04671F7C"/>
    <w:rsid w:val="0901343A"/>
    <w:rsid w:val="0CAB4505"/>
    <w:rsid w:val="18ED6A14"/>
    <w:rsid w:val="194B4026"/>
    <w:rsid w:val="23493CB7"/>
    <w:rsid w:val="3081370A"/>
    <w:rsid w:val="336F2502"/>
    <w:rsid w:val="3EB454F2"/>
    <w:rsid w:val="482E7B3D"/>
    <w:rsid w:val="4E0A1A7D"/>
    <w:rsid w:val="57D04F5B"/>
    <w:rsid w:val="63B827DD"/>
    <w:rsid w:val="68E048D2"/>
    <w:rsid w:val="78B01BFF"/>
    <w:rsid w:val="7C93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1118</Characters>
  <Lines>0</Lines>
  <Paragraphs>0</Paragraphs>
  <TotalTime>1</TotalTime>
  <ScaleCrop>false</ScaleCrop>
  <LinksUpToDate>false</LinksUpToDate>
  <CharactersWithSpaces>1124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2024-01-18T09:13:00Z</dcterms:created>
  <dc:creator>Administrator</dc:creator>
  <cp:lastModifiedBy>郝成山</cp:lastModifiedBy>
  <dcterms:modified xsi:type="dcterms:W3CDTF">2024-01-30T08:00:31Z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B54B283903F9415297BCF1BB5450155C_12</vt:lpwstr>
  </property>
</Properties>
</file>