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after="0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z w:val="44"/>
          <w:szCs w:val="44"/>
        </w:rPr>
        <w:t>年阳春市森林消防员招录体能测试项目及标准</w:t>
      </w:r>
    </w:p>
    <w:p>
      <w:pPr>
        <w:widowControl w:val="0"/>
        <w:autoSpaceDE w:val="0"/>
        <w:autoSpaceDN w:val="0"/>
        <w:snapToGrid/>
        <w:spacing w:after="0"/>
        <w:jc w:val="center"/>
        <w:rPr>
          <w:rFonts w:ascii="宋体" w:hAnsi="宋体" w:eastAsia="宋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89"/>
        <w:gridCol w:w="1089"/>
        <w:gridCol w:w="1089"/>
        <w:gridCol w:w="1089"/>
        <w:gridCol w:w="1090"/>
        <w:gridCol w:w="1091"/>
        <w:gridCol w:w="1091"/>
        <w:gridCol w:w="1091"/>
        <w:gridCol w:w="1091"/>
        <w:gridCol w:w="109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项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目</w:t>
            </w:r>
          </w:p>
        </w:tc>
        <w:tc>
          <w:tcPr>
            <w:tcW w:w="10901" w:type="dxa"/>
            <w:gridSpan w:val="10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体能测试成绩对应分值、测试办法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16" w:type="dxa"/>
            <w:vMerge w:val="continue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8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16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9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24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28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36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40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分</w:t>
            </w: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 xml:space="preserve">1.1000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米跑（分、秒）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4:35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4:20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4:15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4:10</w:t>
            </w:r>
          </w:p>
        </w:tc>
        <w:tc>
          <w:tcPr>
            <w:tcW w:w="109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4:05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4:00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3:55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3:50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3:45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3:40</w:t>
            </w:r>
          </w:p>
        </w:tc>
        <w:tc>
          <w:tcPr>
            <w:tcW w:w="1558" w:type="dxa"/>
            <w:vMerge w:val="restart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0901" w:type="dxa"/>
            <w:gridSpan w:val="10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分组考核。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在跑道或平地上标出起点线，考生从起点线处听到起跑口令后起跑，完成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1000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米距离到达终点线，记录时间。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考核以完成时间计算成绩</w:t>
            </w:r>
            <w:r>
              <w:rPr>
                <w:rFonts w:ascii="宋体" w:hAnsi="宋体" w:eastAsia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在两个时间之间取较差分值。</w:t>
            </w:r>
          </w:p>
        </w:tc>
        <w:tc>
          <w:tcPr>
            <w:tcW w:w="1558" w:type="dxa"/>
            <w:vMerge w:val="continue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立定跳远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（米）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6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12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14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16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18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2.01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2.13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2.18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2.23</w:t>
            </w:r>
          </w:p>
        </w:tc>
        <w:tc>
          <w:tcPr>
            <w:tcW w:w="109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2.28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2.33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2.38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2.43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2.48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2.53</w:t>
            </w:r>
          </w:p>
        </w:tc>
        <w:tc>
          <w:tcPr>
            <w:tcW w:w="1558" w:type="dxa"/>
            <w:vMerge w:val="restart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0901" w:type="dxa"/>
            <w:gridSpan w:val="10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单个或分组考核。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在跑道</w:t>
            </w:r>
            <w:r>
              <w:rPr>
                <w:rFonts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或采用立定跳远专用垫子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两次测试，记录成绩较好的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考核以完成跳出长度计算成绩，在两个长度值之间取较差分值。</w:t>
            </w:r>
          </w:p>
        </w:tc>
        <w:tc>
          <w:tcPr>
            <w:tcW w:w="1558" w:type="dxa"/>
            <w:vMerge w:val="continue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3.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单杠引体向上（次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/2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分钟）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6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12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14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16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18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-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09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6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7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9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11</w:t>
            </w:r>
          </w:p>
        </w:tc>
        <w:tc>
          <w:tcPr>
            <w:tcW w:w="1558" w:type="dxa"/>
            <w:vMerge w:val="restart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0901" w:type="dxa"/>
            <w:gridSpan w:val="10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单个或分组考核。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考核以完成次数计算成绩，在两个次数之间取较差分值。</w:t>
            </w:r>
          </w:p>
        </w:tc>
        <w:tc>
          <w:tcPr>
            <w:tcW w:w="1558" w:type="dxa"/>
            <w:vMerge w:val="continue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4.10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米×</w:t>
            </w: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往返跑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（秒）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6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8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10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12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14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16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18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分</w:t>
            </w: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16" w:type="dxa"/>
            <w:vMerge w:val="continue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14.5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13.3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12.8</w:t>
            </w:r>
          </w:p>
        </w:tc>
        <w:tc>
          <w:tcPr>
            <w:tcW w:w="108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12.3</w:t>
            </w:r>
          </w:p>
        </w:tc>
        <w:tc>
          <w:tcPr>
            <w:tcW w:w="109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11.8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11.3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10.8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10.4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10.1</w:t>
            </w:r>
          </w:p>
        </w:tc>
        <w:tc>
          <w:tcPr>
            <w:tcW w:w="1091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9.8</w:t>
            </w:r>
          </w:p>
        </w:tc>
        <w:tc>
          <w:tcPr>
            <w:tcW w:w="1558" w:type="dxa"/>
            <w:vMerge w:val="restart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16" w:type="dxa"/>
            <w:vMerge w:val="continue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0901" w:type="dxa"/>
            <w:gridSpan w:val="10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单个或分组考核。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10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米长的跑道上标出起点线和折返线，考生从起点线处听到起跑口令后起跑，在折返线处手接触摸地后返回跑向起跑线，到达起跑线手接触摸地时为完成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1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次往返。连续完成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次往返，记录间。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考核以完成时间计算成绩，在两个时间之间取较差分值。</w:t>
            </w:r>
          </w:p>
        </w:tc>
        <w:tc>
          <w:tcPr>
            <w:tcW w:w="1558" w:type="dxa"/>
            <w:vMerge w:val="continue"/>
          </w:tcPr>
          <w:p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hAnsi="宋体" w:eastAsia="宋体"/>
                <w:sz w:val="44"/>
                <w:szCs w:val="44"/>
              </w:rPr>
            </w:pPr>
          </w:p>
        </w:tc>
      </w:tr>
    </w:tbl>
    <w:p>
      <w:pPr>
        <w:widowControl w:val="0"/>
        <w:autoSpaceDE w:val="0"/>
        <w:autoSpaceDN w:val="0"/>
        <w:snapToGrid/>
        <w:spacing w:after="0"/>
        <w:rPr>
          <w:rFonts w:ascii="宋体" w:hAnsi="宋体" w:eastAsia="宋体"/>
          <w:sz w:val="44"/>
          <w:szCs w:val="44"/>
        </w:rPr>
      </w:pPr>
    </w:p>
    <w:sectPr>
      <w:pgSz w:w="16838" w:h="11906" w:orient="landscape"/>
      <w:pgMar w:top="1644" w:right="1440" w:bottom="153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0YTZhOTZiZjkxMWQ4MTRmMTAxMzY3NjJlYzljNzYifQ=="/>
  </w:docVars>
  <w:rsids>
    <w:rsidRoot w:val="00D31D50"/>
    <w:rsid w:val="0001627D"/>
    <w:rsid w:val="0008584E"/>
    <w:rsid w:val="000B53DD"/>
    <w:rsid w:val="000C2AEA"/>
    <w:rsid w:val="00162E5E"/>
    <w:rsid w:val="00240CDB"/>
    <w:rsid w:val="002708AD"/>
    <w:rsid w:val="002A5C0E"/>
    <w:rsid w:val="002E6394"/>
    <w:rsid w:val="00323B43"/>
    <w:rsid w:val="00385D32"/>
    <w:rsid w:val="003D37D8"/>
    <w:rsid w:val="00426133"/>
    <w:rsid w:val="004358AB"/>
    <w:rsid w:val="00480D04"/>
    <w:rsid w:val="004F1D72"/>
    <w:rsid w:val="00502ABE"/>
    <w:rsid w:val="00512D1B"/>
    <w:rsid w:val="0053371E"/>
    <w:rsid w:val="005563E7"/>
    <w:rsid w:val="005945CD"/>
    <w:rsid w:val="0059482C"/>
    <w:rsid w:val="005B3F29"/>
    <w:rsid w:val="005E4BEB"/>
    <w:rsid w:val="00661D93"/>
    <w:rsid w:val="006729DC"/>
    <w:rsid w:val="00673FA0"/>
    <w:rsid w:val="006A1A74"/>
    <w:rsid w:val="007016E1"/>
    <w:rsid w:val="00710535"/>
    <w:rsid w:val="007551D3"/>
    <w:rsid w:val="007E53BB"/>
    <w:rsid w:val="007F2E0D"/>
    <w:rsid w:val="00802DEE"/>
    <w:rsid w:val="008B68FE"/>
    <w:rsid w:val="008B7726"/>
    <w:rsid w:val="008F4228"/>
    <w:rsid w:val="0092421A"/>
    <w:rsid w:val="00997E84"/>
    <w:rsid w:val="009B1976"/>
    <w:rsid w:val="009F1A08"/>
    <w:rsid w:val="00A25823"/>
    <w:rsid w:val="00AB0F56"/>
    <w:rsid w:val="00AB2B97"/>
    <w:rsid w:val="00B27428"/>
    <w:rsid w:val="00B62E93"/>
    <w:rsid w:val="00B83223"/>
    <w:rsid w:val="00B85E5A"/>
    <w:rsid w:val="00C734BE"/>
    <w:rsid w:val="00CB2ED6"/>
    <w:rsid w:val="00CF45DA"/>
    <w:rsid w:val="00D1666F"/>
    <w:rsid w:val="00D16D8C"/>
    <w:rsid w:val="00D31D50"/>
    <w:rsid w:val="00D434CE"/>
    <w:rsid w:val="00DA49C6"/>
    <w:rsid w:val="00E16B66"/>
    <w:rsid w:val="00E674EB"/>
    <w:rsid w:val="00E74A2D"/>
    <w:rsid w:val="00EF2BB5"/>
    <w:rsid w:val="00F3695E"/>
    <w:rsid w:val="00F72C76"/>
    <w:rsid w:val="00FC58A5"/>
    <w:rsid w:val="300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 w:cs="Tahoma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140</Words>
  <Characters>800</Characters>
  <Lines>6</Lines>
  <Paragraphs>1</Paragraphs>
  <TotalTime>6</TotalTime>
  <ScaleCrop>false</ScaleCrop>
  <LinksUpToDate>false</LinksUpToDate>
  <CharactersWithSpaces>939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2022-09-09T06:13:00Z</dcterms:created>
  <dc:creator>User</dc:creator>
  <cp:lastModifiedBy>ASUS</cp:lastModifiedBy>
  <dcterms:modified xsi:type="dcterms:W3CDTF">2023-12-11T03:35:19Z</dcterms:modified>
  <dc:title>2022年阳春市森林消防员招录体能测试项目及标准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D9D129E926FD4BB481689A9082B816E2_12</vt:lpwstr>
  </property>
</Properties>
</file>