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color w:val="auto"/>
        </w:rPr>
      </w:pPr>
      <w:r>
        <w:rPr>
          <w:rFonts w:hint="eastAsia"/>
          <w:color w:val="auto"/>
        </w:rPr>
        <w:t>2023年东莞镇公开招聘城乡公益性岗位人员</w:t>
      </w:r>
    </w:p>
    <w:p>
      <w:pPr>
        <w:pStyle w:val="13"/>
        <w:rPr>
          <w:color w:val="auto"/>
        </w:rPr>
      </w:pPr>
      <w:r>
        <w:rPr>
          <w:rFonts w:hint="eastAsia"/>
          <w:color w:val="auto"/>
        </w:rPr>
        <w:t>公告</w:t>
      </w:r>
    </w:p>
    <w:p>
      <w:pPr>
        <w:pStyle w:val="14"/>
        <w:rPr>
          <w:color w:val="auto"/>
        </w:rPr>
      </w:pP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为深入贯彻省市县2023年城乡公益性岗位扩容提质行动的部署要求，根据“安莒”城乡公益性岗位开发相关文件规定，结合</w:t>
      </w:r>
      <w:r>
        <w:rPr>
          <w:rFonts w:ascii="宋体" w:hAnsi="宋体" w:eastAsia="宋体" w:cs="宋体"/>
          <w:color w:val="auto"/>
        </w:rPr>
        <w:t>东莞镇</w:t>
      </w:r>
      <w:r>
        <w:rPr>
          <w:color w:val="auto"/>
        </w:rPr>
        <w:t>实际，经研究，决定面向</w:t>
      </w:r>
      <w:r>
        <w:rPr>
          <w:rFonts w:ascii="宋体" w:hAnsi="宋体" w:eastAsia="宋体" w:cs="宋体"/>
          <w:color w:val="auto"/>
        </w:rPr>
        <w:t>东莞镇</w:t>
      </w:r>
      <w:r>
        <w:rPr>
          <w:color w:val="auto"/>
        </w:rPr>
        <w:t>辖区内公开招聘城乡公益性岗位人员，现将招聘的有关事项公告如下：</w:t>
      </w:r>
    </w:p>
    <w:p>
      <w:pPr>
        <w:pStyle w:val="17"/>
        <w:pageBreakBefore w:val="0"/>
        <w:kinsoku/>
        <w:overflowPunct/>
        <w:topLinePunct w:val="0"/>
        <w:autoSpaceDE/>
        <w:autoSpaceDN/>
        <w:bidi w:val="0"/>
        <w:adjustRightInd/>
        <w:snapToGrid/>
        <w:spacing w:line="540" w:lineRule="exact"/>
        <w:textAlignment w:val="auto"/>
        <w:rPr>
          <w:color w:val="auto"/>
        </w:rPr>
      </w:pPr>
      <w:r>
        <w:rPr>
          <w:rFonts w:hint="eastAsia"/>
          <w:color w:val="auto"/>
        </w:rPr>
        <w:t>招聘对象</w:t>
      </w:r>
    </w:p>
    <w:p>
      <w:pPr>
        <w:pStyle w:val="18"/>
        <w:pageBreakBefore w:val="0"/>
        <w:kinsoku/>
        <w:overflowPunct/>
        <w:topLinePunct w:val="0"/>
        <w:autoSpaceDE/>
        <w:autoSpaceDN/>
        <w:bidi w:val="0"/>
        <w:adjustRightInd/>
        <w:snapToGrid/>
        <w:spacing w:line="540" w:lineRule="exact"/>
        <w:textAlignment w:val="auto"/>
        <w:rPr>
          <w:color w:val="auto"/>
        </w:rPr>
      </w:pPr>
      <w:r>
        <w:rPr>
          <w:rFonts w:hint="eastAsia"/>
          <w:color w:val="auto"/>
        </w:rPr>
        <w:t>城镇公益性岗位</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城镇公益性岗位主要面向城镇零就业家庭人员、城镇大龄失业人员（女性40周岁以上、男性50周岁以上至法定退休年龄）、抚养未成年子女的单亲家庭成员、享受最低生活保障人员、残疾人、连续登记失业一年以上人员、符合就业困难人员条件的16—24岁失业青年等群体，以上群体是指人力资源社会保障部门认定的就业困难人员。</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抚养未成年子女的单亲家庭成员，是指县公安、民政部门登记管理的相应人员。</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享受最低生活保障人员，是指县民政部门登记管理的相应人员。</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残疾人，是指县残联登记管理的相应人员。</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连续登记失业一年以上人员，是指在用人单位失业并进行失业登记后，到县公共就业和人才服务机构进行求职登记并接受职业介绍服务三次以上仍未能实现就业的人员，服务记录应录入山东省公共就业人才服务信息系统。</w:t>
      </w:r>
    </w:p>
    <w:p>
      <w:pPr>
        <w:pStyle w:val="18"/>
        <w:pageBreakBefore w:val="0"/>
        <w:kinsoku/>
        <w:overflowPunct/>
        <w:topLinePunct w:val="0"/>
        <w:autoSpaceDE/>
        <w:autoSpaceDN/>
        <w:bidi w:val="0"/>
        <w:adjustRightInd/>
        <w:snapToGrid/>
        <w:spacing w:line="540" w:lineRule="exact"/>
        <w:textAlignment w:val="auto"/>
        <w:rPr>
          <w:color w:val="auto"/>
        </w:rPr>
      </w:pPr>
      <w:r>
        <w:rPr>
          <w:rFonts w:hint="eastAsia"/>
          <w:color w:val="auto"/>
        </w:rPr>
        <w:t>乡村公益性岗位</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乡村公益性岗位主要面向脱贫享受政策人口（含防止返贫监测帮扶对象）、农村低收入人口、农村残疾人、农村大龄人员（45—68周岁）、户籍在村民委员会的抚养未成年子女的单亲家庭成员等群体。</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脱贫享受政策人口（含防止返贫监测帮扶对象），是指县乡村振兴部门登记管理的相应人员。</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农村低收入人口，是指县民政部门登记管理的相应人员。</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农村残疾人，是指县残联登记管理的相应人员。</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户籍在村民委员会的抚养未成年子女的单亲家庭成员，是指公安、民政部门登记管理的相应人员。</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正常缴纳企业职工社保人员（含以灵活就业形式正常缴纳社保人员）、公职人员、已享受退休待遇人员、乡镇（街道）备案且受财政供养或村（社区）集体经济补贴的村（社区）干部不得纳入城乡公益性岗位安置范围。</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对公职人员或村（社区）干部直系亲属报名且符合条件的，经乡镇（街道）研究通过并报县级人力资源社会保障部门备案后方可上岗，对未如实说明的，按申报材料虚假失实予以清退。</w:t>
      </w:r>
    </w:p>
    <w:p>
      <w:pPr>
        <w:pStyle w:val="17"/>
        <w:pageBreakBefore w:val="0"/>
        <w:kinsoku/>
        <w:overflowPunct/>
        <w:topLinePunct w:val="0"/>
        <w:autoSpaceDE/>
        <w:autoSpaceDN/>
        <w:bidi w:val="0"/>
        <w:adjustRightInd/>
        <w:snapToGrid/>
        <w:spacing w:line="540" w:lineRule="exact"/>
        <w:textAlignment w:val="auto"/>
        <w:rPr>
          <w:color w:val="auto"/>
        </w:rPr>
      </w:pPr>
      <w:r>
        <w:rPr>
          <w:rFonts w:hint="eastAsia"/>
          <w:color w:val="auto"/>
        </w:rPr>
        <w:t>应聘条件</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（一）拥护中国共产党的领导，遵守宪法和法律；</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（二）品行端正，具有良好的思想品质；</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（三）能够服从组织安排，工作认真负责，具备岗位需要的技能，符合岗位要求的身体条件；</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（四）无传染病和不良嗜好；</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（五）符合招用岗位所规定的其他条件。</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有下列情形之一的，不得应聘：有犯罪嫌疑尚未查清的；本人或家庭成员、近亲属参加非法组织、邪教组织或从事其他危害国家安全活动的；法律法规规定不得聘用的其他情形的人员。</w:t>
      </w:r>
    </w:p>
    <w:p>
      <w:pPr>
        <w:pStyle w:val="17"/>
        <w:pageBreakBefore w:val="0"/>
        <w:kinsoku/>
        <w:overflowPunct/>
        <w:topLinePunct w:val="0"/>
        <w:autoSpaceDE/>
        <w:autoSpaceDN/>
        <w:bidi w:val="0"/>
        <w:adjustRightInd/>
        <w:snapToGrid/>
        <w:spacing w:line="540" w:lineRule="exact"/>
        <w:textAlignment w:val="auto"/>
        <w:rPr>
          <w:color w:val="auto"/>
        </w:rPr>
      </w:pPr>
      <w:r>
        <w:rPr>
          <w:rFonts w:hint="eastAsia"/>
          <w:color w:val="auto"/>
        </w:rPr>
        <w:t>岗位类型、名称、数量、职责</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本次招聘共计297个岗位，其中：城镇公益性岗位7个，乡村公益性岗位290个，各岗位具体招聘数据见附件。</w:t>
      </w:r>
    </w:p>
    <w:p>
      <w:pPr>
        <w:pStyle w:val="18"/>
        <w:pageBreakBefore w:val="0"/>
        <w:kinsoku/>
        <w:overflowPunct/>
        <w:topLinePunct w:val="0"/>
        <w:autoSpaceDE/>
        <w:autoSpaceDN/>
        <w:bidi w:val="0"/>
        <w:adjustRightInd/>
        <w:snapToGrid/>
        <w:spacing w:line="540" w:lineRule="exact"/>
        <w:textAlignment w:val="auto"/>
        <w:rPr>
          <w:color w:val="auto"/>
        </w:rPr>
      </w:pPr>
      <w:r>
        <w:rPr>
          <w:rFonts w:hint="eastAsia"/>
          <w:color w:val="auto"/>
        </w:rPr>
        <w:t>城镇公益性岗位</w:t>
      </w:r>
    </w:p>
    <w:p>
      <w:pPr>
        <w:pStyle w:val="19"/>
        <w:pageBreakBefore w:val="0"/>
        <w:kinsoku/>
        <w:overflowPunct/>
        <w:topLinePunct w:val="0"/>
        <w:autoSpaceDE/>
        <w:autoSpaceDN/>
        <w:bidi w:val="0"/>
        <w:adjustRightInd/>
        <w:snapToGrid/>
        <w:spacing w:line="540" w:lineRule="exact"/>
        <w:textAlignment w:val="auto"/>
        <w:rPr>
          <w:rFonts w:hint="default"/>
          <w:color w:val="auto"/>
        </w:rPr>
      </w:pPr>
      <w:r>
        <w:rPr>
          <w:color w:val="auto"/>
        </w:rPr>
        <w:t>公共管理综合类岗</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岗位要求：具备一定的沟通表达能力与文字功底，且在居民中有较高的威信和亲和力，能熟练运用办公软件，有较强的动手实操能力，身体、劳动能力能适应岗位需求、胜任相应工作强度，有相关工作经历者优先。</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rPr>
      </w:pPr>
      <w:r>
        <w:rPr>
          <w:color w:val="auto"/>
        </w:rPr>
        <w:t>岗位职责：主要从事就业创业服务、劳动监察、农产品监督、思想文化宣传、社区网格巡查、社情民意收集、社区服务、安全应急、文明劝导、卫生督导、民族宗教事务、残疾人服务等工作，同时做好所在单位安排的其他工作。</w:t>
      </w:r>
    </w:p>
    <w:p>
      <w:pPr>
        <w:pStyle w:val="18"/>
        <w:pageBreakBefore w:val="0"/>
        <w:kinsoku/>
        <w:overflowPunct/>
        <w:topLinePunct w:val="0"/>
        <w:autoSpaceDE/>
        <w:autoSpaceDN/>
        <w:bidi w:val="0"/>
        <w:adjustRightInd/>
        <w:snapToGrid/>
        <w:spacing w:line="540" w:lineRule="exact"/>
        <w:textAlignment w:val="auto"/>
        <w:rPr>
          <w:color w:val="auto"/>
        </w:rPr>
      </w:pPr>
      <w:r>
        <w:rPr>
          <w:rFonts w:hint="eastAsia"/>
          <w:color w:val="auto"/>
        </w:rPr>
        <w:t>乡村公益性岗位</w:t>
      </w:r>
    </w:p>
    <w:p>
      <w:pPr>
        <w:pStyle w:val="19"/>
        <w:pageBreakBefore w:val="0"/>
        <w:kinsoku/>
        <w:overflowPunct/>
        <w:topLinePunct w:val="0"/>
        <w:autoSpaceDE/>
        <w:autoSpaceDN/>
        <w:bidi w:val="0"/>
        <w:adjustRightInd/>
        <w:snapToGrid/>
        <w:spacing w:line="540" w:lineRule="exact"/>
        <w:textAlignment w:val="auto"/>
        <w:rPr>
          <w:rFonts w:hint="default"/>
          <w:color w:val="auto"/>
          <w:shd w:val="clear" w:color="auto" w:fill="auto"/>
        </w:rPr>
      </w:pPr>
      <w:r>
        <w:rPr>
          <w:color w:val="auto"/>
          <w:shd w:val="clear" w:color="auto" w:fill="auto"/>
        </w:rPr>
        <w:t>卫生保洁岗</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岗位要求：遵纪守法、品行端正、身体健康、服从管理、具备岗位履职条件。</w:t>
      </w:r>
    </w:p>
    <w:p>
      <w:pPr>
        <w:pStyle w:val="15"/>
        <w:pageBreakBefore w:val="0"/>
        <w:kinsoku/>
        <w:overflowPunct/>
        <w:topLinePunct w:val="0"/>
        <w:autoSpaceDE/>
        <w:autoSpaceDN/>
        <w:bidi w:val="0"/>
        <w:adjustRightInd/>
        <w:snapToGrid/>
        <w:spacing w:line="540" w:lineRule="exact"/>
        <w:ind w:firstLine="672"/>
        <w:textAlignment w:val="auto"/>
        <w:rPr>
          <w:rFonts w:hint="default"/>
        </w:rPr>
      </w:pPr>
      <w:r>
        <w:t>岗位职责：①村居保洁：保洁区域内无积存垃圾，道路及两侧、房前屋后做到无垃圾、无人畜粪便，无塑料袋、无杂物、无堆积落叶等。村庄周边100米范围内无白色漂浮物，河塘沟渠无漂浮垃圾；排水沟内清洁、保持排水沟内无堆积杂物，灯杆、线杆、墙体张贴小广告及时清理。②垃圾桶（箱）保洁：保持桶（箱）外观整洁，摆放整齐，无垃圾外溢，周围无散落垃圾：定期对垃圾桶（箱）进行擦洗，夏季对垃圾桶（箱）定期进行药物消杀；负责垃圾桶（箱）的看护保养，引导村民不将农业生产废物、污水、热灰、杂土、粪便、建筑垃圾、危险废弃物等倒入垃圾桶（箱）中，以免损坏垃圾桶（箱）或影响垃圾清运。③积极宣传村内环境卫生管理制度，义务做好环卫宣传教育工作，以身作则，服从管理人员的工作安排，调度、积极完成临时性任务。原保洁员保持现状。④其它：服从村两委管理安排，按时上岗，保证劳务质量等。</w:t>
      </w:r>
    </w:p>
    <w:p>
      <w:pPr>
        <w:pStyle w:val="19"/>
        <w:pageBreakBefore w:val="0"/>
        <w:kinsoku/>
        <w:overflowPunct/>
        <w:topLinePunct w:val="0"/>
        <w:autoSpaceDE/>
        <w:autoSpaceDN/>
        <w:bidi w:val="0"/>
        <w:adjustRightInd/>
        <w:snapToGrid/>
        <w:spacing w:line="540" w:lineRule="exact"/>
        <w:textAlignment w:val="auto"/>
        <w:rPr>
          <w:rFonts w:hint="default"/>
          <w:color w:val="auto"/>
          <w:shd w:val="clear" w:color="auto" w:fill="auto"/>
        </w:rPr>
      </w:pPr>
      <w:r>
        <w:rPr>
          <w:color w:val="auto"/>
          <w:shd w:val="clear" w:color="auto" w:fill="auto"/>
        </w:rPr>
        <w:t>农村幸福院后勤岗</w:t>
      </w:r>
    </w:p>
    <w:p>
      <w:pPr>
        <w:pStyle w:val="15"/>
        <w:pageBreakBefore w:val="0"/>
        <w:kinsoku/>
        <w:overflowPunct/>
        <w:topLinePunct w:val="0"/>
        <w:autoSpaceDE/>
        <w:autoSpaceDN/>
        <w:bidi w:val="0"/>
        <w:adjustRightInd/>
        <w:snapToGrid/>
        <w:spacing w:line="540" w:lineRule="exact"/>
        <w:ind w:firstLine="672"/>
        <w:textAlignment w:val="auto"/>
        <w:rPr>
          <w:rFonts w:hint="default"/>
        </w:rPr>
      </w:pPr>
      <w:r>
        <w:t>岗位要求：遵纪守法、品行端正、身体健康、服从管理、具备岗位履职条件。</w:t>
      </w:r>
    </w:p>
    <w:p>
      <w:pPr>
        <w:pStyle w:val="15"/>
        <w:pageBreakBefore w:val="0"/>
        <w:kinsoku/>
        <w:overflowPunct/>
        <w:topLinePunct w:val="0"/>
        <w:autoSpaceDE/>
        <w:autoSpaceDN/>
        <w:bidi w:val="0"/>
        <w:adjustRightInd/>
        <w:snapToGrid/>
        <w:spacing w:line="540" w:lineRule="exact"/>
        <w:ind w:firstLine="672"/>
        <w:textAlignment w:val="auto"/>
        <w:rPr>
          <w:rFonts w:hint="default"/>
        </w:rPr>
      </w:pPr>
      <w:r>
        <w:t>岗位职责：①负责农村幸福院做饭保洁工作，严格按照《食品卫生法》要求进行食品加工，保证食品加工过程的卫生安全。②严禁加工腐败变质变色过期的食品及其原料。③加工食品必须做到烧熟熟透，熟制品应与食品原料或半成品分开存放，半成品与食品原料分开存放。④刀、墩、板、桶、盆、筐、抹布及其他工具容器荤素分开使用，生熟分开使用，定位存放。用前洗净、消毒，保持清洁。⑤食品加工前必须清洗，接触直接熟食前必须洗手消毒。⑥搞好灶间、食堂、配菜间卫生，养成良好个人习惯。⑦用餐完毕后及时将餐饮具清洗干净，保持餐饮具干净卫生。⑧其它：服从管理，按时上岗，保证劳务质量等。</w:t>
      </w:r>
    </w:p>
    <w:p>
      <w:pPr>
        <w:pStyle w:val="19"/>
        <w:pageBreakBefore w:val="0"/>
        <w:kinsoku/>
        <w:overflowPunct/>
        <w:topLinePunct w:val="0"/>
        <w:autoSpaceDE/>
        <w:autoSpaceDN/>
        <w:bidi w:val="0"/>
        <w:adjustRightInd/>
        <w:snapToGrid/>
        <w:spacing w:line="540" w:lineRule="exact"/>
        <w:textAlignment w:val="auto"/>
        <w:rPr>
          <w:rFonts w:hint="default"/>
          <w:color w:val="auto"/>
          <w:shd w:val="clear" w:color="auto" w:fill="auto"/>
        </w:rPr>
      </w:pPr>
      <w:r>
        <w:rPr>
          <w:rFonts w:ascii="宋体" w:hAnsi="宋体" w:eastAsia="宋体" w:cs="宋体"/>
          <w:color w:val="auto"/>
          <w:shd w:val="clear" w:color="auto" w:fill="auto"/>
        </w:rPr>
        <w:t>公共管理综合岗</w:t>
      </w:r>
    </w:p>
    <w:p>
      <w:pPr>
        <w:pStyle w:val="15"/>
        <w:pageBreakBefore w:val="0"/>
        <w:kinsoku/>
        <w:overflowPunct/>
        <w:topLinePunct w:val="0"/>
        <w:autoSpaceDE/>
        <w:autoSpaceDN/>
        <w:bidi w:val="0"/>
        <w:adjustRightInd/>
        <w:snapToGrid/>
        <w:spacing w:line="540" w:lineRule="exact"/>
        <w:ind w:firstLine="672"/>
        <w:textAlignment w:val="auto"/>
        <w:rPr>
          <w:rFonts w:hint="default"/>
        </w:rPr>
      </w:pPr>
      <w:r>
        <w:t>岗位要求：具备一定的沟通表达能力，且在居民中有较高的威信和亲和力，身体、劳动能力适应岗位需求，能胜任相应工作强度，有相关工作经历者优先。</w:t>
      </w:r>
    </w:p>
    <w:p>
      <w:pPr>
        <w:pStyle w:val="15"/>
        <w:pageBreakBefore w:val="0"/>
        <w:kinsoku/>
        <w:overflowPunct/>
        <w:topLinePunct w:val="0"/>
        <w:autoSpaceDE/>
        <w:autoSpaceDN/>
        <w:bidi w:val="0"/>
        <w:adjustRightInd/>
        <w:snapToGrid/>
        <w:spacing w:line="540" w:lineRule="exact"/>
        <w:ind w:firstLine="672"/>
        <w:textAlignment w:val="auto"/>
        <w:rPr>
          <w:rFonts w:hint="default"/>
        </w:rPr>
      </w:pPr>
      <w:r>
        <w:t>岗位职责：主要负责公共卫生、农村人居环境整治、生态环保、防火防汛防溺水、农产品质量安全监督、思想文化宣传、安全应急、民族宗教事务、水费征收、廉情监督、就业服务等基层服务工作，同时做好村“两委”安排的其他工作。</w:t>
      </w:r>
    </w:p>
    <w:p>
      <w:pPr>
        <w:pStyle w:val="19"/>
        <w:pageBreakBefore w:val="0"/>
        <w:kinsoku/>
        <w:overflowPunct/>
        <w:topLinePunct w:val="0"/>
        <w:autoSpaceDE/>
        <w:autoSpaceDN/>
        <w:bidi w:val="0"/>
        <w:adjustRightInd/>
        <w:snapToGrid/>
        <w:spacing w:line="540" w:lineRule="exact"/>
        <w:textAlignment w:val="auto"/>
        <w:rPr>
          <w:rFonts w:hint="default"/>
          <w:color w:val="auto"/>
          <w:shd w:val="clear" w:color="auto" w:fill="auto"/>
        </w:rPr>
      </w:pPr>
      <w:r>
        <w:rPr>
          <w:rFonts w:ascii="宋体" w:hAnsi="宋体" w:eastAsia="宋体" w:cs="宋体"/>
          <w:color w:val="auto"/>
          <w:shd w:val="clear" w:color="auto" w:fill="auto"/>
        </w:rPr>
        <w:t>综合服务管理岗</w:t>
      </w:r>
    </w:p>
    <w:p>
      <w:pPr>
        <w:pStyle w:val="15"/>
        <w:pageBreakBefore w:val="0"/>
        <w:kinsoku/>
        <w:overflowPunct/>
        <w:topLinePunct w:val="0"/>
        <w:autoSpaceDE/>
        <w:autoSpaceDN/>
        <w:bidi w:val="0"/>
        <w:adjustRightInd/>
        <w:snapToGrid/>
        <w:spacing w:line="540" w:lineRule="exact"/>
        <w:ind w:firstLine="672"/>
        <w:textAlignment w:val="auto"/>
        <w:rPr>
          <w:rFonts w:hint="default"/>
        </w:rPr>
      </w:pPr>
      <w:r>
        <w:t>岗位要求：应聘人员应具有良好的语言表达能力和工作执行力，工作认真负责、服从安排，遵纪守法、品行端正，身体健康状况符合岗位履职要求，有相关工作经历者优先。</w:t>
      </w:r>
    </w:p>
    <w:p>
      <w:pPr>
        <w:pStyle w:val="15"/>
        <w:pageBreakBefore w:val="0"/>
        <w:kinsoku/>
        <w:overflowPunct/>
        <w:topLinePunct w:val="0"/>
        <w:autoSpaceDE/>
        <w:autoSpaceDN/>
        <w:bidi w:val="0"/>
        <w:adjustRightInd/>
        <w:snapToGrid/>
        <w:spacing w:line="540" w:lineRule="exact"/>
        <w:ind w:firstLine="672"/>
        <w:textAlignment w:val="auto"/>
        <w:rPr>
          <w:rFonts w:hint="default"/>
        </w:rPr>
      </w:pPr>
      <w:r>
        <w:t>岗位职责：主要从事区域内综合管理、基础设施维护管理、农业政策、绿化管理、文明宣传等工作。同时做好村“两委”安排的其他工作。</w:t>
      </w:r>
    </w:p>
    <w:p>
      <w:pPr>
        <w:pStyle w:val="17"/>
        <w:pageBreakBefore w:val="0"/>
        <w:kinsoku/>
        <w:overflowPunct/>
        <w:topLinePunct w:val="0"/>
        <w:autoSpaceDE/>
        <w:autoSpaceDN/>
        <w:bidi w:val="0"/>
        <w:adjustRightInd/>
        <w:snapToGrid/>
        <w:spacing w:line="540" w:lineRule="exact"/>
        <w:textAlignment w:val="auto"/>
        <w:rPr>
          <w:color w:val="auto"/>
          <w:shd w:val="clear" w:color="auto" w:fill="auto"/>
        </w:rPr>
      </w:pPr>
      <w:r>
        <w:rPr>
          <w:rFonts w:hint="eastAsia"/>
          <w:color w:val="auto"/>
          <w:shd w:val="clear" w:color="auto" w:fill="auto"/>
        </w:rPr>
        <w:t>岗位招聘程序</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本次岗位开发坚持公开、公平、竞争、择优的原则，按照报名申请、资格初审、民主评议和公示、复审审批、聘用、培训上岗等程序进行。</w:t>
      </w:r>
    </w:p>
    <w:p>
      <w:pPr>
        <w:pStyle w:val="18"/>
        <w:pageBreakBefore w:val="0"/>
        <w:kinsoku/>
        <w:overflowPunct/>
        <w:topLinePunct w:val="0"/>
        <w:autoSpaceDE/>
        <w:autoSpaceDN/>
        <w:bidi w:val="0"/>
        <w:adjustRightInd/>
        <w:snapToGrid/>
        <w:spacing w:line="540" w:lineRule="exact"/>
        <w:textAlignment w:val="auto"/>
        <w:rPr>
          <w:color w:val="auto"/>
          <w:shd w:val="clear" w:color="auto" w:fill="auto"/>
        </w:rPr>
      </w:pPr>
      <w:r>
        <w:rPr>
          <w:rFonts w:hint="eastAsia"/>
          <w:color w:val="auto"/>
          <w:shd w:val="clear" w:color="auto" w:fill="auto"/>
        </w:rPr>
        <w:t>报名申请</w:t>
      </w:r>
    </w:p>
    <w:p>
      <w:pPr>
        <w:pStyle w:val="19"/>
        <w:pageBreakBefore w:val="0"/>
        <w:kinsoku/>
        <w:overflowPunct/>
        <w:topLinePunct w:val="0"/>
        <w:autoSpaceDE/>
        <w:autoSpaceDN/>
        <w:bidi w:val="0"/>
        <w:adjustRightInd/>
        <w:snapToGrid/>
        <w:spacing w:line="540" w:lineRule="exact"/>
        <w:textAlignment w:val="auto"/>
        <w:rPr>
          <w:rFonts w:hint="default"/>
          <w:color w:val="auto"/>
          <w:shd w:val="clear" w:color="auto" w:fill="auto"/>
        </w:rPr>
      </w:pPr>
      <w:r>
        <w:rPr>
          <w:color w:val="auto"/>
          <w:shd w:val="clear" w:color="auto" w:fill="auto"/>
        </w:rPr>
        <w:t>报名时间</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2023年6月17日—2023年6月20日(上午8:30—12:00，下午2:30—6:00)。</w:t>
      </w:r>
    </w:p>
    <w:p>
      <w:pPr>
        <w:pStyle w:val="19"/>
        <w:pageBreakBefore w:val="0"/>
        <w:kinsoku/>
        <w:overflowPunct/>
        <w:topLinePunct w:val="0"/>
        <w:autoSpaceDE/>
        <w:autoSpaceDN/>
        <w:bidi w:val="0"/>
        <w:adjustRightInd/>
        <w:snapToGrid/>
        <w:spacing w:line="540" w:lineRule="exact"/>
        <w:textAlignment w:val="auto"/>
        <w:rPr>
          <w:rFonts w:hint="default"/>
          <w:color w:val="auto"/>
          <w:shd w:val="clear" w:color="auto" w:fill="auto"/>
        </w:rPr>
      </w:pPr>
      <w:r>
        <w:rPr>
          <w:color w:val="auto"/>
          <w:shd w:val="clear" w:color="auto" w:fill="auto"/>
        </w:rPr>
        <w:t>报名方式及地点</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报名采取本人现场报名的方式，其中申请乡村公益性岗位的人员到所在村委报名；申请城镇公益性岗位的人员到</w:t>
      </w:r>
      <w:r>
        <w:rPr>
          <w:rFonts w:ascii="宋体" w:hAnsi="宋体" w:eastAsia="宋体" w:cs="宋体"/>
          <w:color w:val="auto"/>
          <w:shd w:val="clear" w:color="auto" w:fill="auto"/>
        </w:rPr>
        <w:t>东莞镇</w:t>
      </w:r>
      <w:r>
        <w:rPr>
          <w:color w:val="auto"/>
          <w:shd w:val="clear" w:color="auto" w:fill="auto"/>
        </w:rPr>
        <w:t>人社所报名。</w:t>
      </w:r>
    </w:p>
    <w:p>
      <w:pPr>
        <w:pStyle w:val="19"/>
        <w:pageBreakBefore w:val="0"/>
        <w:kinsoku/>
        <w:overflowPunct/>
        <w:topLinePunct w:val="0"/>
        <w:autoSpaceDE/>
        <w:autoSpaceDN/>
        <w:bidi w:val="0"/>
        <w:adjustRightInd/>
        <w:snapToGrid/>
        <w:spacing w:line="540" w:lineRule="exact"/>
        <w:textAlignment w:val="auto"/>
        <w:rPr>
          <w:rFonts w:hint="default"/>
          <w:color w:val="auto"/>
          <w:shd w:val="clear" w:color="auto" w:fill="auto"/>
        </w:rPr>
      </w:pPr>
      <w:r>
        <w:rPr>
          <w:color w:val="auto"/>
          <w:shd w:val="clear" w:color="auto" w:fill="auto"/>
        </w:rPr>
        <w:t>报名需提供的材料：</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（1）城镇公益性岗位需提供：有效期内居民身份证或社保卡原件及复印件一张、本人近期一寸免冠彩色照片2张、就业困难人员认定材料，填写报名表。</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2）乡村公益性岗位需提供：有效期内居民身份证或社保卡原件及复印件一张、本人近期一寸免冠彩色照片2张、残疾人需持残疾证原件及复印件一份、户籍在村民委员会的抚养未成年子女的单亲家庭成员需提供相关证明材料（离婚证、调解书或判决书原件及复印件一份），填写报名表。</w:t>
      </w:r>
    </w:p>
    <w:p>
      <w:pPr>
        <w:pStyle w:val="18"/>
        <w:pageBreakBefore w:val="0"/>
        <w:kinsoku/>
        <w:overflowPunct/>
        <w:topLinePunct w:val="0"/>
        <w:autoSpaceDE/>
        <w:autoSpaceDN/>
        <w:bidi w:val="0"/>
        <w:adjustRightInd/>
        <w:snapToGrid/>
        <w:spacing w:line="540" w:lineRule="exact"/>
        <w:textAlignment w:val="auto"/>
        <w:rPr>
          <w:color w:val="auto"/>
          <w:shd w:val="clear" w:color="auto" w:fill="auto"/>
        </w:rPr>
      </w:pPr>
      <w:r>
        <w:rPr>
          <w:rFonts w:hint="eastAsia"/>
          <w:color w:val="auto"/>
          <w:shd w:val="clear" w:color="auto" w:fill="auto"/>
        </w:rPr>
        <w:t>资格审查及聘用</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对申请报名城乡公益性岗位人员，各自然村通过初审、民主评议、公示3天后确定相关人员。经村居（社区）汇总并填写审查意见后由街道复审，复审通过的报县城乡公益性岗位扩容提质行动领导小组办公室审批备案，签订劳务协议或劳动合同，经培训后上岗。</w:t>
      </w:r>
    </w:p>
    <w:p>
      <w:pPr>
        <w:pStyle w:val="17"/>
        <w:pageBreakBefore w:val="0"/>
        <w:kinsoku/>
        <w:overflowPunct/>
        <w:topLinePunct w:val="0"/>
        <w:autoSpaceDE/>
        <w:autoSpaceDN/>
        <w:bidi w:val="0"/>
        <w:adjustRightInd/>
        <w:snapToGrid/>
        <w:spacing w:line="540" w:lineRule="exact"/>
        <w:textAlignment w:val="auto"/>
        <w:rPr>
          <w:color w:val="auto"/>
          <w:shd w:val="clear" w:color="auto" w:fill="auto"/>
        </w:rPr>
      </w:pPr>
      <w:r>
        <w:rPr>
          <w:rFonts w:hint="eastAsia"/>
          <w:color w:val="auto"/>
          <w:shd w:val="clear" w:color="auto" w:fill="auto"/>
        </w:rPr>
        <w:t>日常管理</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公益性岗位人员实行退出机制，一旦退出将即时解除劳务协议或终止劳动合同，并停止享受相关待遇。</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rStyle w:val="27"/>
          <w:color w:val="auto"/>
          <w:shd w:val="clear" w:color="auto" w:fill="auto"/>
        </w:rPr>
        <w:t>（一）自然退出。</w:t>
      </w:r>
      <w:r>
        <w:rPr>
          <w:color w:val="auto"/>
          <w:shd w:val="clear" w:color="auto" w:fill="auto"/>
        </w:rPr>
        <w:t>城乡公益性岗位人员有下列情形之一的，自然退出:</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1、通过用人单位吸纳、自主创业等方式已实现就业的;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2、自愿退出岗位的;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3、公益性岗位已满规定期限的;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4、不能坚持正常工作的;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5、其他需退出岗位的情况。</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rStyle w:val="27"/>
          <w:color w:val="auto"/>
          <w:shd w:val="clear" w:color="auto" w:fill="auto"/>
        </w:rPr>
        <w:t>（二）人员清退。</w:t>
      </w:r>
      <w:r>
        <w:rPr>
          <w:color w:val="auto"/>
          <w:shd w:val="clear" w:color="auto" w:fill="auto"/>
        </w:rPr>
        <w:t>城乡公益性岗位人员有下列情形之一的，由</w:t>
      </w:r>
      <w:r>
        <w:rPr>
          <w:rFonts w:ascii="宋体" w:hAnsi="宋体" w:eastAsia="宋体" w:cs="宋体"/>
          <w:color w:val="auto"/>
          <w:shd w:val="clear" w:color="auto" w:fill="auto"/>
        </w:rPr>
        <w:t>乡镇</w:t>
      </w:r>
      <w:r>
        <w:rPr>
          <w:color w:val="auto"/>
          <w:shd w:val="clear" w:color="auto" w:fill="auto"/>
        </w:rPr>
        <w:t>负责对相关人员进行清退:</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1、申报材料虚假失实的;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2、本人未提供相应劳动、他人顶替上岗的;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3、无故连续旷工超过 15 天或一年内累计旷工 30 天的;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4、不服从岗位管理或违反岗位管理办法，造成不良影响的;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5、工作质量、标准达不到要求，经整改仍不到位的;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6、在岗期间被依法追究刑事责任的;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7、因政策原因需要被清退的；</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8、其他不符合公益性岗位条件的。</w:t>
      </w:r>
    </w:p>
    <w:p>
      <w:pPr>
        <w:pStyle w:val="17"/>
        <w:pageBreakBefore w:val="0"/>
        <w:kinsoku/>
        <w:overflowPunct/>
        <w:topLinePunct w:val="0"/>
        <w:autoSpaceDE/>
        <w:autoSpaceDN/>
        <w:bidi w:val="0"/>
        <w:adjustRightInd/>
        <w:snapToGrid/>
        <w:spacing w:line="540" w:lineRule="exact"/>
        <w:textAlignment w:val="auto"/>
        <w:rPr>
          <w:color w:val="auto"/>
          <w:shd w:val="clear" w:color="auto" w:fill="auto"/>
        </w:rPr>
      </w:pPr>
      <w:r>
        <w:rPr>
          <w:rFonts w:hint="eastAsia"/>
          <w:color w:val="auto"/>
          <w:shd w:val="clear" w:color="auto" w:fill="auto"/>
        </w:rPr>
        <w:t>岗位待遇保障</w:t>
      </w:r>
    </w:p>
    <w:p>
      <w:pPr>
        <w:pStyle w:val="18"/>
        <w:pageBreakBefore w:val="0"/>
        <w:kinsoku/>
        <w:overflowPunct/>
        <w:topLinePunct w:val="0"/>
        <w:autoSpaceDE/>
        <w:autoSpaceDN/>
        <w:bidi w:val="0"/>
        <w:adjustRightInd/>
        <w:snapToGrid/>
        <w:spacing w:line="540" w:lineRule="exact"/>
        <w:textAlignment w:val="auto"/>
        <w:rPr>
          <w:color w:val="auto"/>
          <w:shd w:val="clear" w:color="auto" w:fill="auto"/>
        </w:rPr>
      </w:pPr>
      <w:r>
        <w:rPr>
          <w:rFonts w:hint="eastAsia"/>
          <w:color w:val="auto"/>
          <w:shd w:val="clear" w:color="auto" w:fill="auto"/>
        </w:rPr>
        <w:t>城镇公益性岗位待遇保障</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城镇公益性岗位待遇保障实行政府补贴，包含岗位补贴和社会保险补贴。其中，岗位补贴标准按照1900元/月（含社保个人承担部分），按月发放到本人社保卡银行账号。同一人员岗位补贴期限一般不超过3年，距法定退休年龄不足5年的可延长至法定退休年龄（以初次核定其享受补贴时年龄为准）。</w:t>
      </w:r>
    </w:p>
    <w:p>
      <w:pPr>
        <w:pStyle w:val="18"/>
        <w:pageBreakBefore w:val="0"/>
        <w:kinsoku/>
        <w:overflowPunct/>
        <w:topLinePunct w:val="0"/>
        <w:autoSpaceDE/>
        <w:autoSpaceDN/>
        <w:bidi w:val="0"/>
        <w:adjustRightInd/>
        <w:snapToGrid/>
        <w:spacing w:line="540" w:lineRule="exact"/>
        <w:textAlignment w:val="auto"/>
        <w:rPr>
          <w:color w:val="auto"/>
          <w:shd w:val="clear" w:color="auto" w:fill="auto"/>
        </w:rPr>
      </w:pPr>
      <w:r>
        <w:rPr>
          <w:rFonts w:hint="eastAsia"/>
          <w:color w:val="auto"/>
          <w:shd w:val="clear" w:color="auto" w:fill="auto"/>
        </w:rPr>
        <w:t>乡村公益性岗位待遇保障</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乡村公益性岗位待遇保障实行政府补贴。依据岗位类型、劳动强度、经济发展水平、我县工资水平等因素确定，分级分档发放岗位补贴，按月通过财政惠民补贴“一本通”系统发放到在岗人员银行账户（含社会保障卡银行账户）。同一人员岗位补贴期限一般不超过3年。</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县财政为乡村公益性岗位在岗人员购买每年不超过100元的意外伤害商业保险，已购买的不再重复购买。</w:t>
      </w:r>
    </w:p>
    <w:p>
      <w:pPr>
        <w:pStyle w:val="17"/>
        <w:pageBreakBefore w:val="0"/>
        <w:kinsoku/>
        <w:overflowPunct/>
        <w:topLinePunct w:val="0"/>
        <w:autoSpaceDE/>
        <w:autoSpaceDN/>
        <w:bidi w:val="0"/>
        <w:adjustRightInd/>
        <w:snapToGrid/>
        <w:spacing w:line="540" w:lineRule="exact"/>
        <w:textAlignment w:val="auto"/>
        <w:rPr>
          <w:color w:val="auto"/>
          <w:shd w:val="clear" w:color="auto" w:fill="auto"/>
        </w:rPr>
      </w:pPr>
      <w:r>
        <w:rPr>
          <w:rFonts w:hint="eastAsia"/>
          <w:color w:val="auto"/>
          <w:shd w:val="clear" w:color="auto" w:fill="auto"/>
        </w:rPr>
        <w:t>其他</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报名应聘人员应保证材料真实，如发现材料虚假失实，将取消报名资格；已经录用的，将按照管理办法予以清退。</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本公告由</w:t>
      </w:r>
      <w:r>
        <w:rPr>
          <w:rFonts w:ascii="宋体" w:hAnsi="宋体" w:eastAsia="宋体" w:cs="宋体"/>
          <w:color w:val="auto"/>
          <w:shd w:val="clear" w:color="auto" w:fill="auto"/>
        </w:rPr>
        <w:t>东莞镇</w:t>
      </w:r>
      <w:r>
        <w:rPr>
          <w:color w:val="auto"/>
          <w:shd w:val="clear" w:color="auto" w:fill="auto"/>
        </w:rPr>
        <w:t>城乡公益性岗位扩容提质行动领导小组办公室负责解释。</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咨询电话：0633-6541169</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r>
        <w:rPr>
          <w:color w:val="auto"/>
          <w:shd w:val="clear" w:color="auto" w:fill="auto"/>
        </w:rPr>
        <w:t>附件：1、2023年度</w:t>
      </w:r>
      <w:r>
        <w:rPr>
          <w:rFonts w:ascii="宋体" w:hAnsi="宋体" w:eastAsia="宋体" w:cs="宋体"/>
          <w:color w:val="auto"/>
          <w:shd w:val="clear" w:color="auto" w:fill="auto"/>
        </w:rPr>
        <w:t>东莞镇</w:t>
      </w:r>
      <w:r>
        <w:rPr>
          <w:color w:val="auto"/>
          <w:shd w:val="clear" w:color="auto" w:fill="auto"/>
        </w:rPr>
        <w:t>城镇公益性岗位设置一览表</w:t>
      </w:r>
    </w:p>
    <w:p>
      <w:pPr>
        <w:pStyle w:val="25"/>
        <w:pageBreakBefore w:val="0"/>
        <w:kinsoku/>
        <w:overflowPunct/>
        <w:topLinePunct w:val="0"/>
        <w:autoSpaceDE/>
        <w:autoSpaceDN/>
        <w:bidi w:val="0"/>
        <w:adjustRightInd/>
        <w:snapToGrid/>
        <w:spacing w:line="540" w:lineRule="exact"/>
        <w:ind w:firstLine="1680"/>
        <w:textAlignment w:val="auto"/>
        <w:rPr>
          <w:rFonts w:hint="default"/>
          <w:color w:val="auto"/>
          <w:shd w:val="clear" w:color="auto" w:fill="auto"/>
        </w:rPr>
      </w:pPr>
      <w:r>
        <w:rPr>
          <w:color w:val="auto"/>
          <w:shd w:val="clear" w:color="auto" w:fill="auto"/>
        </w:rPr>
        <w:t>2023年度</w:t>
      </w:r>
      <w:r>
        <w:rPr>
          <w:rFonts w:ascii="宋体" w:hAnsi="宋体" w:eastAsia="宋体" w:cs="宋体"/>
          <w:color w:val="auto"/>
          <w:shd w:val="clear" w:color="auto" w:fill="auto"/>
        </w:rPr>
        <w:t>东莞镇</w:t>
      </w:r>
      <w:r>
        <w:rPr>
          <w:color w:val="auto"/>
          <w:shd w:val="clear" w:color="auto" w:fill="auto"/>
        </w:rPr>
        <w:t>乡村公益性岗位设置一览表</w:t>
      </w:r>
    </w:p>
    <w:p>
      <w:pPr>
        <w:pStyle w:val="15"/>
        <w:pageBreakBefore w:val="0"/>
        <w:kinsoku/>
        <w:overflowPunct/>
        <w:topLinePunct w:val="0"/>
        <w:autoSpaceDE/>
        <w:autoSpaceDN/>
        <w:bidi w:val="0"/>
        <w:adjustRightInd/>
        <w:snapToGrid/>
        <w:spacing w:line="540" w:lineRule="exact"/>
        <w:ind w:firstLine="672"/>
        <w:textAlignment w:val="auto"/>
        <w:rPr>
          <w:rFonts w:hint="default"/>
          <w:color w:val="auto"/>
          <w:shd w:val="clear" w:color="auto" w:fill="auto"/>
        </w:rPr>
      </w:pPr>
    </w:p>
    <w:p>
      <w:pPr>
        <w:pStyle w:val="15"/>
        <w:pageBreakBefore w:val="0"/>
        <w:kinsoku/>
        <w:overflowPunct/>
        <w:topLinePunct w:val="0"/>
        <w:autoSpaceDE/>
        <w:autoSpaceDN/>
        <w:bidi w:val="0"/>
        <w:adjustRightInd/>
        <w:snapToGrid/>
        <w:spacing w:line="540" w:lineRule="exact"/>
        <w:ind w:firstLine="640"/>
        <w:jc w:val="right"/>
        <w:textAlignment w:val="auto"/>
        <w:rPr>
          <w:rFonts w:hint="default"/>
          <w:color w:val="auto"/>
          <w:shd w:val="clear" w:color="auto" w:fill="auto"/>
        </w:rPr>
      </w:pPr>
      <w:r>
        <w:rPr>
          <w:rFonts w:ascii="宋体" w:hAnsi="宋体" w:eastAsia="宋体" w:cs="宋体"/>
          <w:color w:val="auto"/>
          <w:shd w:val="clear" w:color="auto" w:fill="auto"/>
        </w:rPr>
        <w:t>东莞镇</w:t>
      </w:r>
      <w:r>
        <w:rPr>
          <w:color w:val="auto"/>
          <w:shd w:val="clear" w:color="auto" w:fill="auto"/>
        </w:rPr>
        <w:t>城乡公益性岗位扩容提质行动</w:t>
      </w:r>
    </w:p>
    <w:p>
      <w:pPr>
        <w:pStyle w:val="15"/>
        <w:pageBreakBefore w:val="0"/>
        <w:kinsoku/>
        <w:wordWrap w:val="0"/>
        <w:overflowPunct/>
        <w:topLinePunct w:val="0"/>
        <w:autoSpaceDE/>
        <w:autoSpaceDN/>
        <w:bidi w:val="0"/>
        <w:adjustRightInd/>
        <w:snapToGrid/>
        <w:spacing w:line="540" w:lineRule="exact"/>
        <w:ind w:firstLine="672"/>
        <w:jc w:val="right"/>
        <w:textAlignment w:val="auto"/>
        <w:rPr>
          <w:rFonts w:hint="default"/>
          <w:color w:val="auto"/>
          <w:shd w:val="clear" w:color="auto" w:fill="auto"/>
        </w:rPr>
      </w:pPr>
      <w:r>
        <w:rPr>
          <w:color w:val="auto"/>
          <w:shd w:val="clear" w:color="auto" w:fill="auto"/>
        </w:rPr>
        <w:t xml:space="preserve">领导小组办公室        </w:t>
      </w:r>
    </w:p>
    <w:p>
      <w:pPr>
        <w:pStyle w:val="15"/>
        <w:pageBreakBefore w:val="0"/>
        <w:kinsoku/>
        <w:wordWrap w:val="0"/>
        <w:overflowPunct/>
        <w:topLinePunct w:val="0"/>
        <w:autoSpaceDE/>
        <w:autoSpaceDN/>
        <w:bidi w:val="0"/>
        <w:adjustRightInd/>
        <w:snapToGrid/>
        <w:spacing w:line="540" w:lineRule="exact"/>
        <w:ind w:firstLine="672"/>
        <w:jc w:val="right"/>
        <w:textAlignment w:val="auto"/>
        <w:rPr>
          <w:rFonts w:hint="default"/>
          <w:color w:val="auto"/>
          <w:shd w:val="clear" w:color="auto" w:fill="auto"/>
        </w:rPr>
      </w:pPr>
      <w:r>
        <w:rPr>
          <w:color w:val="auto"/>
          <w:shd w:val="clear" w:color="auto" w:fill="auto"/>
        </w:rPr>
        <w:t xml:space="preserve">2023年6月17日       </w:t>
      </w:r>
    </w:p>
    <w:p>
      <w:pPr>
        <w:pStyle w:val="15"/>
        <w:ind w:firstLine="672"/>
        <w:rPr>
          <w:rFonts w:hint="default"/>
          <w:color w:val="auto"/>
          <w:shd w:val="clear" w:color="auto" w:fill="auto"/>
        </w:rPr>
      </w:pPr>
    </w:p>
    <w:p>
      <w:pPr>
        <w:ind w:firstLine="672"/>
      </w:pPr>
      <w:r>
        <w:rPr>
          <w:rFonts w:hint="eastAsia"/>
        </w:rPr>
        <w:br w:type="page"/>
      </w:r>
    </w:p>
    <w:p>
      <w:pPr>
        <w:pStyle w:val="15"/>
        <w:ind w:firstLine="0" w:firstLineChars="0"/>
        <w:rPr>
          <w:rFonts w:hint="default" w:ascii="黑体" w:hAnsi="黑体" w:eastAsia="黑体" w:cs="黑体"/>
          <w:color w:val="auto"/>
          <w:shd w:val="clear" w:color="auto" w:fill="auto"/>
        </w:rPr>
      </w:pPr>
      <w:r>
        <w:rPr>
          <w:rFonts w:ascii="黑体" w:hAnsi="黑体" w:eastAsia="黑体" w:cs="黑体"/>
          <w:color w:val="auto"/>
          <w:shd w:val="clear" w:color="auto" w:fill="auto"/>
        </w:rPr>
        <w:t>附件1：</w:t>
      </w:r>
    </w:p>
    <w:p>
      <w:pPr>
        <w:pStyle w:val="14"/>
        <w:rPr>
          <w:color w:val="auto"/>
          <w:shd w:val="clear" w:color="auto" w:fill="auto"/>
        </w:rPr>
      </w:pPr>
    </w:p>
    <w:p>
      <w:pPr>
        <w:pStyle w:val="13"/>
        <w:rPr>
          <w:color w:val="auto"/>
          <w:shd w:val="clear" w:color="auto" w:fill="auto"/>
        </w:rPr>
      </w:pPr>
      <w:r>
        <w:rPr>
          <w:rFonts w:hint="eastAsia"/>
          <w:color w:val="auto"/>
          <w:shd w:val="clear" w:color="auto" w:fill="auto"/>
        </w:rPr>
        <w:t>2023年东莞镇城镇公益性岗位设置一览表</w:t>
      </w:r>
    </w:p>
    <w:p>
      <w:pPr>
        <w:pStyle w:val="14"/>
        <w:rPr>
          <w:color w:val="auto"/>
          <w:shd w:val="clear" w:color="auto" w:fill="auto"/>
        </w:rPr>
      </w:pPr>
    </w:p>
    <w:tbl>
      <w:tblPr>
        <w:tblStyle w:val="1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3379"/>
        <w:gridCol w:w="360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16" w:type="pct"/>
            <w:vAlign w:val="center"/>
          </w:tcPr>
          <w:p>
            <w:pPr>
              <w:pStyle w:val="15"/>
              <w:ind w:firstLine="0" w:firstLineChars="0"/>
              <w:jc w:val="center"/>
              <w:rPr>
                <w:rFonts w:hint="default" w:ascii="黑体" w:hAnsi="黑体" w:eastAsia="黑体" w:cs="黑体"/>
                <w:color w:val="auto"/>
                <w:shd w:val="clear" w:color="auto" w:fill="auto"/>
              </w:rPr>
            </w:pPr>
            <w:r>
              <w:rPr>
                <w:rFonts w:ascii="黑体" w:hAnsi="黑体" w:eastAsia="黑体" w:cs="黑体"/>
                <w:color w:val="auto"/>
                <w:shd w:val="clear" w:color="auto" w:fill="auto"/>
              </w:rPr>
              <w:t>序号</w:t>
            </w:r>
          </w:p>
        </w:tc>
        <w:tc>
          <w:tcPr>
            <w:tcW w:w="1865" w:type="pct"/>
            <w:vAlign w:val="center"/>
          </w:tcPr>
          <w:p>
            <w:pPr>
              <w:pStyle w:val="15"/>
              <w:ind w:firstLine="0" w:firstLineChars="0"/>
              <w:jc w:val="center"/>
              <w:rPr>
                <w:rFonts w:hint="default" w:ascii="黑体" w:hAnsi="黑体" w:eastAsia="黑体" w:cs="黑体"/>
                <w:color w:val="auto"/>
                <w:shd w:val="clear" w:color="auto" w:fill="auto"/>
                <w:lang w:val="en-US" w:eastAsia="zh-CN"/>
              </w:rPr>
            </w:pPr>
            <w:r>
              <w:rPr>
                <w:rFonts w:hint="eastAsia" w:ascii="黑体" w:hAnsi="黑体" w:eastAsia="黑体" w:cs="黑体"/>
                <w:color w:val="auto"/>
                <w:shd w:val="clear" w:color="auto" w:fill="auto"/>
                <w:lang w:val="en-US" w:eastAsia="zh-CN"/>
              </w:rPr>
              <w:t>社区（新村）</w:t>
            </w:r>
            <w:bookmarkStart w:id="0" w:name="_GoBack"/>
            <w:bookmarkEnd w:id="0"/>
          </w:p>
        </w:tc>
        <w:tc>
          <w:tcPr>
            <w:tcW w:w="1987" w:type="pct"/>
            <w:vAlign w:val="center"/>
          </w:tcPr>
          <w:p>
            <w:pPr>
              <w:pStyle w:val="15"/>
              <w:ind w:firstLine="0" w:firstLineChars="0"/>
              <w:jc w:val="center"/>
              <w:rPr>
                <w:rFonts w:hint="default" w:ascii="黑体" w:hAnsi="黑体" w:eastAsia="黑体" w:cs="黑体"/>
                <w:color w:val="auto"/>
                <w:shd w:val="clear" w:color="auto" w:fill="auto"/>
              </w:rPr>
            </w:pPr>
            <w:r>
              <w:rPr>
                <w:rFonts w:hint="default" w:ascii="黑体" w:hAnsi="黑体" w:eastAsia="黑体" w:cs="黑体"/>
                <w:color w:val="auto"/>
                <w:shd w:val="clear" w:color="auto" w:fill="auto"/>
              </w:rPr>
              <w:t>公共管理综合岗</w:t>
            </w:r>
          </w:p>
        </w:tc>
        <w:tc>
          <w:tcPr>
            <w:tcW w:w="630" w:type="pct"/>
            <w:vAlign w:val="center"/>
          </w:tcPr>
          <w:p>
            <w:pPr>
              <w:pStyle w:val="15"/>
              <w:ind w:firstLine="0" w:firstLineChars="0"/>
              <w:jc w:val="center"/>
              <w:rPr>
                <w:rFonts w:hint="default" w:ascii="黑体" w:hAnsi="黑体" w:eastAsia="黑体" w:cs="黑体"/>
                <w:color w:val="auto"/>
                <w:shd w:val="clear" w:color="auto" w:fill="auto"/>
              </w:rPr>
            </w:pPr>
            <w:r>
              <w:rPr>
                <w:rFonts w:ascii="黑体" w:hAnsi="黑体" w:eastAsia="黑体" w:cs="黑体"/>
                <w:color w:val="auto"/>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516" w:type="pct"/>
            <w:vAlign w:val="center"/>
          </w:tcPr>
          <w:p>
            <w:pPr>
              <w:pStyle w:val="15"/>
              <w:ind w:firstLine="0" w:firstLineChars="0"/>
              <w:jc w:val="center"/>
              <w:rPr>
                <w:rFonts w:hint="default"/>
                <w:color w:val="auto"/>
                <w:shd w:val="clear" w:color="auto" w:fill="auto"/>
              </w:rPr>
            </w:pPr>
            <w:r>
              <w:rPr>
                <w:color w:val="auto"/>
                <w:shd w:val="clear" w:color="auto" w:fill="auto"/>
              </w:rPr>
              <w:t>1</w:t>
            </w:r>
          </w:p>
        </w:tc>
        <w:tc>
          <w:tcPr>
            <w:tcW w:w="1865" w:type="pct"/>
            <w:vAlign w:val="center"/>
          </w:tcPr>
          <w:p>
            <w:pPr>
              <w:pStyle w:val="15"/>
              <w:ind w:firstLine="0" w:firstLineChars="0"/>
              <w:jc w:val="center"/>
              <w:rPr>
                <w:rFonts w:hint="default" w:ascii="宋体" w:hAnsi="宋体" w:eastAsia="宋体" w:cs="宋体"/>
                <w:color w:val="auto"/>
                <w:shd w:val="clear" w:color="auto" w:fill="auto"/>
              </w:rPr>
            </w:pPr>
            <w:r>
              <w:rPr>
                <w:rFonts w:ascii="宋体" w:hAnsi="宋体" w:eastAsia="宋体" w:cs="宋体"/>
                <w:color w:val="auto"/>
                <w:shd w:val="clear" w:color="auto" w:fill="auto"/>
              </w:rPr>
              <w:t>东莞新村</w:t>
            </w:r>
          </w:p>
        </w:tc>
        <w:tc>
          <w:tcPr>
            <w:tcW w:w="1987" w:type="pct"/>
            <w:vAlign w:val="center"/>
          </w:tcPr>
          <w:p>
            <w:pPr>
              <w:pStyle w:val="15"/>
              <w:ind w:firstLine="0" w:firstLineChars="0"/>
              <w:jc w:val="center"/>
              <w:rPr>
                <w:rFonts w:hint="default"/>
                <w:color w:val="auto"/>
                <w:shd w:val="clear" w:color="auto" w:fill="auto"/>
              </w:rPr>
            </w:pPr>
            <w:r>
              <w:rPr>
                <w:color w:val="auto"/>
                <w:shd w:val="clear" w:color="auto" w:fill="auto"/>
              </w:rPr>
              <w:t>7</w:t>
            </w:r>
          </w:p>
        </w:tc>
        <w:tc>
          <w:tcPr>
            <w:tcW w:w="630" w:type="pct"/>
            <w:vAlign w:val="center"/>
          </w:tcPr>
          <w:p>
            <w:pPr>
              <w:pStyle w:val="15"/>
              <w:ind w:firstLine="0" w:firstLineChars="0"/>
              <w:jc w:val="center"/>
              <w:rPr>
                <w:rFonts w:hint="default"/>
                <w:color w:val="auto"/>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516" w:type="pct"/>
            <w:vAlign w:val="center"/>
          </w:tcPr>
          <w:p>
            <w:pPr>
              <w:pStyle w:val="15"/>
              <w:ind w:firstLine="0" w:firstLineChars="0"/>
              <w:jc w:val="center"/>
              <w:rPr>
                <w:rFonts w:hint="default"/>
                <w:color w:val="auto"/>
                <w:shd w:val="clear" w:color="auto" w:fill="auto"/>
              </w:rPr>
            </w:pPr>
          </w:p>
        </w:tc>
        <w:tc>
          <w:tcPr>
            <w:tcW w:w="1865" w:type="pct"/>
            <w:vAlign w:val="center"/>
          </w:tcPr>
          <w:p>
            <w:pPr>
              <w:pStyle w:val="15"/>
              <w:ind w:firstLine="0" w:firstLineChars="0"/>
              <w:jc w:val="center"/>
              <w:rPr>
                <w:rFonts w:hint="default"/>
                <w:color w:val="auto"/>
                <w:shd w:val="clear" w:color="auto" w:fill="auto"/>
              </w:rPr>
            </w:pPr>
            <w:r>
              <w:rPr>
                <w:color w:val="auto"/>
                <w:shd w:val="clear" w:color="auto" w:fill="auto"/>
              </w:rPr>
              <w:t>合计</w:t>
            </w:r>
          </w:p>
        </w:tc>
        <w:tc>
          <w:tcPr>
            <w:tcW w:w="1987" w:type="pct"/>
            <w:vAlign w:val="center"/>
          </w:tcPr>
          <w:p>
            <w:pPr>
              <w:pStyle w:val="15"/>
              <w:ind w:firstLine="0" w:firstLineChars="0"/>
              <w:jc w:val="center"/>
              <w:rPr>
                <w:rFonts w:hint="default"/>
                <w:color w:val="auto"/>
                <w:shd w:val="clear" w:color="auto" w:fill="auto"/>
              </w:rPr>
            </w:pPr>
            <w:r>
              <w:rPr>
                <w:color w:val="auto"/>
                <w:shd w:val="clear" w:color="auto" w:fill="auto"/>
              </w:rPr>
              <w:t>7</w:t>
            </w:r>
          </w:p>
        </w:tc>
        <w:tc>
          <w:tcPr>
            <w:tcW w:w="630" w:type="pct"/>
            <w:vAlign w:val="center"/>
          </w:tcPr>
          <w:p>
            <w:pPr>
              <w:pStyle w:val="15"/>
              <w:ind w:firstLine="0" w:firstLineChars="0"/>
              <w:jc w:val="center"/>
              <w:rPr>
                <w:rFonts w:hint="default"/>
                <w:color w:val="auto"/>
                <w:shd w:val="clear" w:color="auto" w:fill="auto"/>
              </w:rPr>
            </w:pPr>
          </w:p>
        </w:tc>
      </w:tr>
    </w:tbl>
    <w:p>
      <w:pPr>
        <w:ind w:firstLine="0" w:firstLineChars="0"/>
      </w:pPr>
    </w:p>
    <w:p>
      <w:pPr>
        <w:pStyle w:val="15"/>
        <w:ind w:firstLine="0" w:firstLineChars="0"/>
        <w:rPr>
          <w:rFonts w:hint="default" w:ascii="黑体" w:hAnsi="黑体" w:eastAsia="黑体" w:cs="黑体"/>
          <w:color w:val="auto"/>
        </w:rPr>
        <w:sectPr>
          <w:footerReference r:id="rId5" w:type="default"/>
          <w:pgSz w:w="11906" w:h="16838"/>
          <w:pgMar w:top="1984" w:right="1531" w:bottom="1814" w:left="1531" w:header="850" w:footer="1020" w:gutter="0"/>
          <w:cols w:space="0" w:num="1"/>
          <w:docGrid w:type="lines" w:linePitch="312" w:charSpace="0"/>
        </w:sectPr>
      </w:pPr>
    </w:p>
    <w:p>
      <w:pPr>
        <w:pStyle w:val="15"/>
        <w:ind w:firstLine="0" w:firstLineChars="0"/>
        <w:rPr>
          <w:rFonts w:hint="default" w:ascii="黑体" w:hAnsi="黑体" w:eastAsia="黑体" w:cs="黑体"/>
          <w:color w:val="auto"/>
        </w:rPr>
      </w:pPr>
      <w:r>
        <w:rPr>
          <w:rFonts w:ascii="黑体" w:hAnsi="黑体" w:eastAsia="黑体" w:cs="黑体"/>
          <w:color w:val="auto"/>
        </w:rPr>
        <w:t>附件2：</w:t>
      </w:r>
    </w:p>
    <w:p>
      <w:pPr>
        <w:pStyle w:val="14"/>
        <w:rPr>
          <w:color w:val="auto"/>
        </w:rPr>
      </w:pPr>
    </w:p>
    <w:p>
      <w:pPr>
        <w:pStyle w:val="13"/>
        <w:rPr>
          <w:color w:val="auto"/>
        </w:rPr>
      </w:pPr>
      <w:r>
        <w:rPr>
          <w:rFonts w:hint="eastAsia"/>
          <w:color w:val="auto"/>
        </w:rPr>
        <w:t>2023年东莞镇乡村公益性岗位设置一览表</w:t>
      </w:r>
    </w:p>
    <w:p>
      <w:pPr>
        <w:pStyle w:val="14"/>
        <w:rPr>
          <w:color w:val="auto"/>
        </w:rPr>
      </w:pPr>
    </w:p>
    <w:tbl>
      <w:tblPr>
        <w:tblStyle w:val="11"/>
        <w:tblW w:w="4997" w:type="pct"/>
        <w:jc w:val="center"/>
        <w:tblLayout w:type="autofit"/>
        <w:tblCellMar>
          <w:top w:w="0" w:type="dxa"/>
          <w:left w:w="108" w:type="dxa"/>
          <w:bottom w:w="0" w:type="dxa"/>
          <w:right w:w="108" w:type="dxa"/>
        </w:tblCellMar>
      </w:tblPr>
      <w:tblGrid>
        <w:gridCol w:w="1132"/>
        <w:gridCol w:w="1216"/>
        <w:gridCol w:w="1132"/>
        <w:gridCol w:w="1132"/>
        <w:gridCol w:w="1133"/>
        <w:gridCol w:w="1133"/>
        <w:gridCol w:w="1133"/>
        <w:gridCol w:w="1044"/>
      </w:tblGrid>
      <w:tr>
        <w:tblPrEx>
          <w:tblCellMar>
            <w:top w:w="0" w:type="dxa"/>
            <w:left w:w="108" w:type="dxa"/>
            <w:bottom w:w="0" w:type="dxa"/>
            <w:right w:w="108" w:type="dxa"/>
          </w:tblCellMar>
        </w:tblPrEx>
        <w:trPr>
          <w:trHeight w:val="560" w:hRule="atLeast"/>
          <w:tblHeader/>
          <w:jc w:val="center"/>
        </w:trPr>
        <w:tc>
          <w:tcPr>
            <w:tcW w:w="625" w:type="pct"/>
            <w:tcBorders>
              <w:top w:val="single" w:color="000000" w:sz="8" w:space="0"/>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ascii="黑体" w:hAnsi="黑体" w:eastAsia="黑体" w:cs="黑体"/>
                <w:sz w:val="20"/>
                <w:szCs w:val="20"/>
              </w:rPr>
            </w:pPr>
            <w:r>
              <w:rPr>
                <w:rFonts w:hint="eastAsia" w:ascii="黑体" w:hAnsi="黑体" w:eastAsia="黑体" w:cs="黑体"/>
                <w:sz w:val="20"/>
                <w:szCs w:val="20"/>
              </w:rPr>
              <w:t>序号</w:t>
            </w:r>
          </w:p>
        </w:tc>
        <w:tc>
          <w:tcPr>
            <w:tcW w:w="671" w:type="pct"/>
            <w:tcBorders>
              <w:top w:val="single" w:color="000000" w:sz="8" w:space="0"/>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ascii="黑体" w:hAnsi="黑体" w:eastAsia="黑体" w:cs="黑体"/>
                <w:sz w:val="20"/>
                <w:szCs w:val="20"/>
              </w:rPr>
            </w:pPr>
            <w:r>
              <w:rPr>
                <w:rFonts w:hint="eastAsia" w:ascii="黑体" w:hAnsi="黑体" w:eastAsia="黑体" w:cs="黑体"/>
                <w:sz w:val="20"/>
                <w:szCs w:val="20"/>
              </w:rPr>
              <w:t>村名</w:t>
            </w:r>
          </w:p>
        </w:tc>
        <w:tc>
          <w:tcPr>
            <w:tcW w:w="625" w:type="pct"/>
            <w:tcBorders>
              <w:top w:val="single" w:color="000000" w:sz="8" w:space="0"/>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ascii="黑体" w:hAnsi="黑体" w:eastAsia="黑体" w:cs="黑体"/>
                <w:sz w:val="20"/>
                <w:szCs w:val="20"/>
              </w:rPr>
            </w:pPr>
            <w:r>
              <w:rPr>
                <w:rFonts w:hint="eastAsia" w:ascii="黑体" w:hAnsi="黑体" w:eastAsia="黑体" w:cs="黑体"/>
                <w:sz w:val="20"/>
                <w:szCs w:val="20"/>
              </w:rPr>
              <w:t>幸福院后勤岗</w:t>
            </w:r>
          </w:p>
        </w:tc>
        <w:tc>
          <w:tcPr>
            <w:tcW w:w="625" w:type="pct"/>
            <w:tcBorders>
              <w:top w:val="single" w:color="000000" w:sz="8" w:space="0"/>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ascii="黑体" w:hAnsi="黑体" w:eastAsia="黑体" w:cs="黑体"/>
                <w:sz w:val="20"/>
                <w:szCs w:val="20"/>
              </w:rPr>
            </w:pPr>
            <w:r>
              <w:rPr>
                <w:rFonts w:hint="eastAsia" w:ascii="黑体" w:hAnsi="黑体" w:eastAsia="黑体" w:cs="黑体"/>
                <w:sz w:val="20"/>
                <w:szCs w:val="20"/>
              </w:rPr>
              <w:t>公共管理综合岗</w:t>
            </w:r>
          </w:p>
        </w:tc>
        <w:tc>
          <w:tcPr>
            <w:tcW w:w="625" w:type="pct"/>
            <w:tcBorders>
              <w:top w:val="single" w:color="000000" w:sz="8" w:space="0"/>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ascii="黑体" w:hAnsi="黑体" w:eastAsia="黑体" w:cs="黑体"/>
                <w:sz w:val="20"/>
                <w:szCs w:val="20"/>
              </w:rPr>
            </w:pPr>
            <w:r>
              <w:rPr>
                <w:rFonts w:hint="eastAsia" w:ascii="黑体" w:hAnsi="黑体" w:eastAsia="黑体" w:cs="黑体"/>
                <w:sz w:val="20"/>
                <w:szCs w:val="20"/>
              </w:rPr>
              <w:t>卫生保洁岗</w:t>
            </w:r>
          </w:p>
        </w:tc>
        <w:tc>
          <w:tcPr>
            <w:tcW w:w="625" w:type="pct"/>
            <w:tcBorders>
              <w:top w:val="single" w:color="000000" w:sz="8" w:space="0"/>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ascii="黑体" w:hAnsi="黑体" w:eastAsia="黑体" w:cs="黑体"/>
                <w:sz w:val="20"/>
                <w:szCs w:val="20"/>
              </w:rPr>
            </w:pPr>
            <w:r>
              <w:rPr>
                <w:rFonts w:hint="eastAsia" w:ascii="黑体" w:hAnsi="黑体" w:eastAsia="黑体" w:cs="黑体"/>
                <w:sz w:val="20"/>
                <w:szCs w:val="20"/>
              </w:rPr>
              <w:t>综合服务管理岗</w:t>
            </w:r>
          </w:p>
        </w:tc>
        <w:tc>
          <w:tcPr>
            <w:tcW w:w="625" w:type="pct"/>
            <w:tcBorders>
              <w:top w:val="single" w:color="000000" w:sz="8" w:space="0"/>
              <w:left w:val="nil"/>
              <w:bottom w:val="single" w:color="000000" w:sz="8" w:space="0"/>
              <w:right w:val="nil"/>
            </w:tcBorders>
            <w:shd w:val="clear" w:color="auto" w:fill="FEFEFE"/>
            <w:vAlign w:val="center"/>
          </w:tcPr>
          <w:p>
            <w:pPr>
              <w:spacing w:line="300" w:lineRule="exact"/>
              <w:ind w:firstLine="0" w:firstLineChars="0"/>
              <w:jc w:val="center"/>
              <w:rPr>
                <w:rFonts w:ascii="黑体" w:hAnsi="黑体" w:eastAsia="黑体" w:cs="黑体"/>
                <w:sz w:val="20"/>
                <w:szCs w:val="20"/>
              </w:rPr>
            </w:pPr>
            <w:r>
              <w:rPr>
                <w:rFonts w:hint="eastAsia" w:ascii="黑体" w:hAnsi="黑体" w:eastAsia="黑体" w:cs="黑体"/>
                <w:sz w:val="20"/>
                <w:szCs w:val="20"/>
              </w:rPr>
              <w:t>合计</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ascii="黑体" w:hAnsi="黑体" w:eastAsia="黑体" w:cs="黑体"/>
                <w:sz w:val="20"/>
                <w:szCs w:val="20"/>
              </w:rPr>
            </w:pPr>
            <w:r>
              <w:rPr>
                <w:rFonts w:hint="eastAsia" w:ascii="黑体" w:hAnsi="黑体" w:eastAsia="黑体" w:cs="黑体"/>
                <w:sz w:val="20"/>
                <w:szCs w:val="20"/>
              </w:rPr>
              <w:t>备注</w:t>
            </w:r>
          </w:p>
        </w:tc>
      </w:tr>
      <w:tr>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东莞村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1</w:t>
            </w:r>
            <w:r>
              <w:rPr>
                <w:rFonts w:hint="eastAsia"/>
                <w:sz w:val="20"/>
                <w:szCs w:val="20"/>
                <w:lang w:val="en-US" w:eastAsia="zh-CN"/>
              </w:rPr>
              <w:t>4</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12</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2</w:t>
            </w: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29</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2</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河西村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3</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10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3</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前石崮后村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4</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后石崮后村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10</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1</w:t>
            </w:r>
            <w:r>
              <w:rPr>
                <w:rFonts w:hint="eastAsia"/>
                <w:sz w:val="20"/>
                <w:szCs w:val="20"/>
                <w:lang w:val="en-US" w:eastAsia="zh-CN"/>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5</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东山村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6</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6</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田庄村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7</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朱家林村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8</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惠泉峪村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9</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孟家洼村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10</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黄崖村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11</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刘家洼村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12</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天齐庙村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13</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西河崖村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4</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4</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14</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季家山村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15</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袁家庄村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1</w:t>
            </w:r>
            <w:r>
              <w:rPr>
                <w:rFonts w:hint="eastAsia"/>
                <w:sz w:val="20"/>
                <w:szCs w:val="20"/>
                <w:lang w:val="en-US" w:eastAsia="zh-CN"/>
              </w:rPr>
              <w:t>6</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中发牛村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4</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4</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1</w:t>
            </w:r>
            <w:r>
              <w:rPr>
                <w:rFonts w:hint="eastAsia"/>
                <w:sz w:val="20"/>
                <w:szCs w:val="20"/>
                <w:lang w:val="en-US" w:eastAsia="zh-CN"/>
              </w:rPr>
              <w:t>7</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大王坡村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1</w:t>
            </w:r>
            <w:r>
              <w:rPr>
                <w:rFonts w:hint="eastAsia"/>
                <w:sz w:val="20"/>
                <w:szCs w:val="20"/>
                <w:lang w:val="en-US" w:eastAsia="zh-CN"/>
              </w:rPr>
              <w:t>8</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玄武痷村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3</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19</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前发牛村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20</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后发牛村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2</w:t>
            </w:r>
            <w:r>
              <w:rPr>
                <w:rFonts w:hint="eastAsia"/>
                <w:sz w:val="20"/>
                <w:szCs w:val="20"/>
                <w:lang w:val="en-US" w:eastAsia="zh-CN"/>
              </w:rPr>
              <w:t>1</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苏家官庄村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2</w:t>
            </w:r>
            <w:r>
              <w:rPr>
                <w:rFonts w:hint="eastAsia"/>
                <w:sz w:val="20"/>
                <w:szCs w:val="20"/>
                <w:lang w:val="en-US" w:eastAsia="zh-CN"/>
              </w:rPr>
              <w:t>2</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关山沟村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3</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2</w:t>
            </w:r>
            <w:r>
              <w:rPr>
                <w:rFonts w:hint="eastAsia"/>
                <w:sz w:val="20"/>
                <w:szCs w:val="20"/>
                <w:lang w:val="en-US" w:eastAsia="zh-CN"/>
              </w:rPr>
              <w:t>3</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陡沟</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2</w:t>
            </w:r>
            <w:r>
              <w:rPr>
                <w:rFonts w:hint="eastAsia"/>
                <w:sz w:val="20"/>
                <w:szCs w:val="20"/>
                <w:lang w:val="en-US" w:eastAsia="zh-CN"/>
              </w:rPr>
              <w:t>4</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大石河村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1</w:t>
            </w:r>
            <w:r>
              <w:rPr>
                <w:rFonts w:hint="eastAsia"/>
                <w:sz w:val="20"/>
                <w:szCs w:val="20"/>
                <w:lang w:val="en-US" w:eastAsia="zh-CN"/>
              </w:rPr>
              <w:t>0</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1</w:t>
            </w:r>
            <w:r>
              <w:rPr>
                <w:rFonts w:hint="eastAsia"/>
                <w:sz w:val="20"/>
                <w:szCs w:val="20"/>
                <w:lang w:val="en-US" w:eastAsia="zh-CN"/>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2</w:t>
            </w:r>
            <w:r>
              <w:rPr>
                <w:rFonts w:hint="eastAsia"/>
                <w:sz w:val="20"/>
                <w:szCs w:val="20"/>
                <w:lang w:val="en-US" w:eastAsia="zh-CN"/>
              </w:rPr>
              <w:t>5</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赵家石河村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2</w:t>
            </w:r>
            <w:r>
              <w:rPr>
                <w:rFonts w:hint="eastAsia"/>
                <w:sz w:val="20"/>
                <w:szCs w:val="20"/>
                <w:lang w:val="en-US" w:eastAsia="zh-CN"/>
              </w:rPr>
              <w:t>6</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曾家山村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4</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4</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2</w:t>
            </w:r>
            <w:r>
              <w:rPr>
                <w:rFonts w:hint="eastAsia"/>
                <w:sz w:val="20"/>
                <w:szCs w:val="20"/>
                <w:lang w:val="en-US" w:eastAsia="zh-CN"/>
              </w:rPr>
              <w:t>7</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前花泉村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2</w:t>
            </w:r>
            <w:r>
              <w:rPr>
                <w:rFonts w:hint="eastAsia"/>
                <w:sz w:val="20"/>
                <w:szCs w:val="20"/>
                <w:lang w:val="en-US" w:eastAsia="zh-CN"/>
              </w:rPr>
              <w:t>8</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后花泉村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lang w:val="en-US" w:eastAsia="zh-CN"/>
              </w:rPr>
              <w:t>29</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郝家石河</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3</w:t>
            </w:r>
            <w:r>
              <w:rPr>
                <w:rFonts w:hint="eastAsia"/>
                <w:sz w:val="20"/>
                <w:szCs w:val="20"/>
                <w:lang w:val="en-US" w:eastAsia="zh-CN"/>
              </w:rPr>
              <w:t>0</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龙王庙</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3</w:t>
            </w:r>
            <w:r>
              <w:rPr>
                <w:rFonts w:hint="eastAsia"/>
                <w:sz w:val="20"/>
                <w:szCs w:val="20"/>
                <w:lang w:val="en-US" w:eastAsia="zh-CN"/>
              </w:rPr>
              <w:t>1</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石河坡</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5</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5</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3</w:t>
            </w:r>
            <w:r>
              <w:rPr>
                <w:rFonts w:hint="eastAsia"/>
                <w:sz w:val="20"/>
                <w:szCs w:val="20"/>
                <w:lang w:val="en-US" w:eastAsia="zh-CN"/>
              </w:rPr>
              <w:t>2</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孙家石河</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3</w:t>
            </w:r>
            <w:r>
              <w:rPr>
                <w:rFonts w:hint="eastAsia"/>
                <w:sz w:val="20"/>
                <w:szCs w:val="20"/>
                <w:lang w:val="en-US" w:eastAsia="zh-CN"/>
              </w:rPr>
              <w:t>3</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付家庄村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4</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3</w:t>
            </w:r>
            <w:r>
              <w:rPr>
                <w:rFonts w:hint="eastAsia"/>
                <w:sz w:val="20"/>
                <w:szCs w:val="20"/>
                <w:lang w:val="en-US" w:eastAsia="zh-CN"/>
              </w:rPr>
              <w:t>4</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东河崖村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3</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3</w:t>
            </w:r>
            <w:r>
              <w:rPr>
                <w:rFonts w:hint="eastAsia"/>
                <w:sz w:val="20"/>
                <w:szCs w:val="20"/>
                <w:lang w:val="en-US" w:eastAsia="zh-CN"/>
              </w:rPr>
              <w:t>5</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小店子村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3</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3</w:t>
            </w:r>
            <w:r>
              <w:rPr>
                <w:rFonts w:hint="eastAsia"/>
                <w:sz w:val="20"/>
                <w:szCs w:val="20"/>
                <w:lang w:val="en-US" w:eastAsia="zh-CN"/>
              </w:rPr>
              <w:t>6</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大店子</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7</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7</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3</w:t>
            </w:r>
            <w:r>
              <w:rPr>
                <w:rFonts w:hint="eastAsia"/>
                <w:sz w:val="20"/>
                <w:szCs w:val="20"/>
                <w:lang w:val="en-US" w:eastAsia="zh-CN"/>
              </w:rPr>
              <w:t>7</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横山</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3</w:t>
            </w:r>
            <w:r>
              <w:rPr>
                <w:rFonts w:hint="eastAsia"/>
                <w:sz w:val="20"/>
                <w:szCs w:val="20"/>
                <w:lang w:val="en-US" w:eastAsia="zh-CN"/>
              </w:rPr>
              <w:t>8</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大沈庄村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1</w:t>
            </w:r>
            <w:r>
              <w:rPr>
                <w:rFonts w:hint="eastAsia"/>
                <w:sz w:val="20"/>
                <w:szCs w:val="20"/>
                <w:lang w:val="en-US" w:eastAsia="zh-CN"/>
              </w:rPr>
              <w:t>4</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1</w:t>
            </w:r>
            <w:r>
              <w:rPr>
                <w:rFonts w:hint="eastAsia"/>
                <w:sz w:val="20"/>
                <w:szCs w:val="20"/>
                <w:lang w:val="en-US" w:eastAsia="zh-CN"/>
              </w:rPr>
              <w:t>4</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39</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门楼村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9</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4</w:t>
            </w:r>
            <w:r>
              <w:rPr>
                <w:rFonts w:hint="eastAsia"/>
                <w:sz w:val="20"/>
                <w:szCs w:val="20"/>
                <w:lang w:val="en-US" w:eastAsia="zh-CN"/>
              </w:rPr>
              <w:t>0</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闫家三山村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6</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4</w:t>
            </w:r>
            <w:r>
              <w:rPr>
                <w:rFonts w:hint="eastAsia"/>
                <w:sz w:val="20"/>
                <w:szCs w:val="20"/>
                <w:lang w:val="en-US" w:eastAsia="zh-CN"/>
              </w:rPr>
              <w:t>1</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杨家河村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10</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10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4</w:t>
            </w:r>
            <w:r>
              <w:rPr>
                <w:rFonts w:hint="eastAsia"/>
                <w:sz w:val="20"/>
                <w:szCs w:val="20"/>
                <w:lang w:val="en-US" w:eastAsia="zh-CN"/>
              </w:rPr>
              <w:t>2</w:t>
            </w:r>
          </w:p>
        </w:tc>
        <w:tc>
          <w:tcPr>
            <w:tcW w:w="671"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徐家坡村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4</w:t>
            </w:r>
            <w:r>
              <w:rPr>
                <w:rFonts w:hint="eastAsia"/>
                <w:sz w:val="20"/>
                <w:szCs w:val="20"/>
                <w:lang w:val="en-US" w:eastAsia="zh-CN"/>
              </w:rPr>
              <w:t>3</w:t>
            </w: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西沈庄村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6</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4</w:t>
            </w:r>
            <w:r>
              <w:rPr>
                <w:rFonts w:hint="eastAsia"/>
                <w:sz w:val="20"/>
                <w:szCs w:val="20"/>
                <w:lang w:val="en-US" w:eastAsia="zh-CN"/>
              </w:rPr>
              <w:t>4</w:t>
            </w: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鞠家窑村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4</w:t>
            </w:r>
            <w:r>
              <w:rPr>
                <w:rFonts w:hint="eastAsia"/>
                <w:sz w:val="20"/>
                <w:szCs w:val="20"/>
                <w:lang w:val="en-US" w:eastAsia="zh-CN"/>
              </w:rPr>
              <w:t>5</w:t>
            </w: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庄家山村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7</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4</w:t>
            </w:r>
            <w:r>
              <w:rPr>
                <w:rFonts w:hint="eastAsia"/>
                <w:sz w:val="20"/>
                <w:szCs w:val="20"/>
                <w:lang w:val="en-US" w:eastAsia="zh-CN"/>
              </w:rPr>
              <w:t>6</w:t>
            </w: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杨廷官庄村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5</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4</w:t>
            </w:r>
            <w:r>
              <w:rPr>
                <w:rFonts w:hint="eastAsia"/>
                <w:sz w:val="20"/>
                <w:szCs w:val="20"/>
                <w:lang w:val="en-US" w:eastAsia="zh-CN"/>
              </w:rPr>
              <w:t>7</w:t>
            </w: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朱留村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8</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4</w:t>
            </w:r>
            <w:r>
              <w:rPr>
                <w:rFonts w:hint="eastAsia"/>
                <w:sz w:val="20"/>
                <w:szCs w:val="20"/>
                <w:lang w:val="en-US" w:eastAsia="zh-CN"/>
              </w:rPr>
              <w:t>8</w:t>
            </w: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北山村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6</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default" w:eastAsia="仿宋_GB2312" w:cs="宋体"/>
                <w:sz w:val="20"/>
                <w:szCs w:val="20"/>
                <w:lang w:val="en-US" w:eastAsia="zh-CN"/>
              </w:rPr>
            </w:pPr>
            <w:r>
              <w:rPr>
                <w:rFonts w:hint="eastAsia" w:cs="宋体"/>
                <w:sz w:val="20"/>
                <w:szCs w:val="20"/>
                <w:lang w:val="en-US" w:eastAsia="zh-CN"/>
              </w:rPr>
              <w:t>49</w:t>
            </w: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贾家庄子村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4</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4</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5</w:t>
            </w:r>
            <w:r>
              <w:rPr>
                <w:rFonts w:hint="eastAsia"/>
                <w:sz w:val="20"/>
                <w:szCs w:val="20"/>
                <w:lang w:val="en-US" w:eastAsia="zh-CN"/>
              </w:rPr>
              <w:t>0</w:t>
            </w: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北刘官庄村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cs="宋体"/>
                <w:sz w:val="20"/>
                <w:szCs w:val="20"/>
                <w:lang w:val="en-US" w:eastAsia="zh-CN"/>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hint="eastAsia" w:eastAsia="仿宋_GB2312" w:cs="宋体"/>
                <w:sz w:val="20"/>
                <w:szCs w:val="20"/>
                <w:lang w:val="en-US" w:eastAsia="zh-CN"/>
              </w:rPr>
            </w:pPr>
            <w:r>
              <w:rPr>
                <w:rFonts w:hint="eastAsia"/>
                <w:sz w:val="20"/>
                <w:szCs w:val="20"/>
              </w:rPr>
              <w:t>5</w:t>
            </w:r>
            <w:r>
              <w:rPr>
                <w:rFonts w:hint="eastAsia"/>
                <w:sz w:val="20"/>
                <w:szCs w:val="20"/>
                <w:lang w:val="en-US" w:eastAsia="zh-CN"/>
              </w:rPr>
              <w:t>1</w:t>
            </w: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魏家官庄村</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2</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r>
        <w:tblPrEx>
          <w:tblCellMar>
            <w:top w:w="0" w:type="dxa"/>
            <w:left w:w="108" w:type="dxa"/>
            <w:bottom w:w="0" w:type="dxa"/>
            <w:right w:w="108" w:type="dxa"/>
          </w:tblCellMar>
        </w:tblPrEx>
        <w:trPr>
          <w:trHeight w:val="320" w:hRule="atLeast"/>
          <w:jc w:val="center"/>
        </w:trPr>
        <w:tc>
          <w:tcPr>
            <w:tcW w:w="625" w:type="pct"/>
            <w:tcBorders>
              <w:top w:val="nil"/>
              <w:left w:val="single" w:color="000000" w:sz="8" w:space="0"/>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p>
        </w:tc>
        <w:tc>
          <w:tcPr>
            <w:tcW w:w="671"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合计</w:t>
            </w:r>
          </w:p>
        </w:tc>
        <w:tc>
          <w:tcPr>
            <w:tcW w:w="625" w:type="pct"/>
            <w:tcBorders>
              <w:top w:val="nil"/>
              <w:left w:val="nil"/>
              <w:bottom w:val="single" w:color="000000" w:sz="8" w:space="0"/>
              <w:right w:val="single" w:color="000000" w:sz="8" w:space="0"/>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261</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25</w:t>
            </w:r>
          </w:p>
        </w:tc>
        <w:tc>
          <w:tcPr>
            <w:tcW w:w="625" w:type="pct"/>
            <w:tcBorders>
              <w:top w:val="nil"/>
              <w:left w:val="nil"/>
              <w:bottom w:val="single" w:color="000000" w:sz="8" w:space="0"/>
              <w:right w:val="single" w:color="000000" w:sz="8" w:space="0"/>
            </w:tcBorders>
            <w:shd w:val="clear" w:color="auto" w:fill="FEFEFE"/>
            <w:noWrap/>
            <w:vAlign w:val="center"/>
          </w:tcPr>
          <w:p>
            <w:pPr>
              <w:spacing w:line="300" w:lineRule="exact"/>
              <w:ind w:firstLine="0" w:firstLineChars="0"/>
              <w:jc w:val="center"/>
              <w:rPr>
                <w:rFonts w:cs="宋体"/>
                <w:sz w:val="20"/>
                <w:szCs w:val="20"/>
              </w:rPr>
            </w:pPr>
            <w:r>
              <w:rPr>
                <w:rFonts w:hint="eastAsia"/>
                <w:sz w:val="20"/>
                <w:szCs w:val="20"/>
              </w:rPr>
              <w:t>3</w:t>
            </w:r>
          </w:p>
        </w:tc>
        <w:tc>
          <w:tcPr>
            <w:tcW w:w="625" w:type="pct"/>
            <w:tcBorders>
              <w:top w:val="nil"/>
              <w:left w:val="nil"/>
              <w:bottom w:val="single" w:color="000000" w:sz="8" w:space="0"/>
              <w:right w:val="nil"/>
            </w:tcBorders>
            <w:shd w:val="clear" w:color="auto" w:fill="FEFEFE"/>
            <w:vAlign w:val="center"/>
          </w:tcPr>
          <w:p>
            <w:pPr>
              <w:spacing w:line="300" w:lineRule="exact"/>
              <w:ind w:firstLine="0" w:firstLineChars="0"/>
              <w:jc w:val="center"/>
              <w:rPr>
                <w:rFonts w:cs="宋体"/>
                <w:sz w:val="20"/>
                <w:szCs w:val="20"/>
              </w:rPr>
            </w:pPr>
            <w:r>
              <w:rPr>
                <w:rFonts w:hint="eastAsia"/>
                <w:sz w:val="20"/>
                <w:szCs w:val="20"/>
              </w:rPr>
              <w:t>290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ind w:firstLine="0" w:firstLineChars="0"/>
              <w:jc w:val="center"/>
              <w:rPr>
                <w:rFonts w:cs="宋体"/>
                <w:sz w:val="20"/>
                <w:szCs w:val="20"/>
              </w:rPr>
            </w:pPr>
          </w:p>
        </w:tc>
      </w:tr>
    </w:tbl>
    <w:p>
      <w:pPr>
        <w:pStyle w:val="15"/>
        <w:ind w:firstLine="0" w:firstLineChars="0"/>
        <w:rPr>
          <w:rFonts w:hint="default"/>
          <w:color w:val="auto"/>
        </w:rPr>
      </w:pPr>
    </w:p>
    <w:sectPr>
      <w:pgSz w:w="11906" w:h="16838"/>
      <w:pgMar w:top="1984" w:right="1531" w:bottom="1814" w:left="1531" w:header="851" w:footer="992" w:gutter="0"/>
      <w:cols w:space="0" w:num="1"/>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78"/>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ind w:firstLine="588"/>
                  <w:rPr>
                    <w:rFonts w:cs="Times New Roman"/>
                    <w:sz w:val="28"/>
                    <w:szCs w:val="28"/>
                  </w:rPr>
                </w:pPr>
                <w:r>
                  <w:rPr>
                    <w:rFonts w:cs="Times New Roman"/>
                    <w:sz w:val="28"/>
                    <w:szCs w:val="28"/>
                  </w:rPr>
                  <w:t xml:space="preserve">— </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sz w:val="28"/>
                    <w:szCs w:val="28"/>
                  </w:rPr>
                  <w:t>10</w:t>
                </w:r>
                <w:r>
                  <w:rPr>
                    <w:rFonts w:cs="Times New Roman"/>
                    <w:sz w:val="28"/>
                    <w:szCs w:val="28"/>
                  </w:rPr>
                  <w:fldChar w:fldCharType="end"/>
                </w:r>
                <w:r>
                  <w:rPr>
                    <w:rFonts w:cs="Times New Roman"/>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7DA020"/>
    <w:multiLevelType w:val="singleLevel"/>
    <w:tmpl w:val="AC7DA020"/>
    <w:lvl w:ilvl="0" w:tentative="0">
      <w:start w:val="2"/>
      <w:numFmt w:val="decimal"/>
      <w:pStyle w:val="25"/>
      <w:suff w:val="nothing"/>
      <w:lvlText w:val="%1、"/>
      <w:lvlJc w:val="left"/>
      <w:pPr>
        <w:ind w:left="0" w:firstLine="403"/>
      </w:pPr>
      <w:rPr>
        <w:rFonts w:hint="default"/>
      </w:rPr>
    </w:lvl>
  </w:abstractNum>
  <w:abstractNum w:abstractNumId="1">
    <w:nsid w:val="43F516BD"/>
    <w:multiLevelType w:val="multilevel"/>
    <w:tmpl w:val="43F516BD"/>
    <w:lvl w:ilvl="0" w:tentative="0">
      <w:start w:val="1"/>
      <w:numFmt w:val="chineseCounting"/>
      <w:pStyle w:val="17"/>
      <w:suff w:val="nothing"/>
      <w:lvlText w:val="%1、"/>
      <w:lvlJc w:val="left"/>
      <w:pPr>
        <w:tabs>
          <w:tab w:val="left" w:pos="0"/>
        </w:tabs>
        <w:ind w:left="0" w:firstLine="640"/>
      </w:pPr>
      <w:rPr>
        <w:rFonts w:hint="eastAsia" w:ascii="Times New Roman" w:hAnsi="Times New Roman" w:eastAsia="黑体" w:cs="黑体"/>
        <w:sz w:val="32"/>
        <w:szCs w:val="32"/>
      </w:rPr>
    </w:lvl>
    <w:lvl w:ilvl="1" w:tentative="0">
      <w:start w:val="1"/>
      <w:numFmt w:val="chineseCounting"/>
      <w:pStyle w:val="18"/>
      <w:suff w:val="nothing"/>
      <w:lvlText w:val="（%2）"/>
      <w:lvlJc w:val="left"/>
      <w:pPr>
        <w:tabs>
          <w:tab w:val="left" w:pos="0"/>
        </w:tabs>
        <w:ind w:left="0" w:firstLine="640"/>
      </w:pPr>
      <w:rPr>
        <w:rFonts w:hint="eastAsia" w:ascii="Times New Roman" w:hAnsi="Times New Roman" w:eastAsia="楷体_GB2312" w:cs="楷体"/>
        <w:sz w:val="32"/>
        <w:szCs w:val="32"/>
      </w:rPr>
    </w:lvl>
    <w:lvl w:ilvl="2" w:tentative="0">
      <w:start w:val="1"/>
      <w:numFmt w:val="decimal"/>
      <w:pStyle w:val="19"/>
      <w:suff w:val="nothing"/>
      <w:lvlText w:val="%3．"/>
      <w:lvlJc w:val="left"/>
      <w:pPr>
        <w:tabs>
          <w:tab w:val="left" w:pos="0"/>
        </w:tabs>
        <w:ind w:left="0" w:firstLine="640"/>
      </w:pPr>
      <w:rPr>
        <w:rFonts w:hint="eastAsia" w:ascii="Times New Roman" w:hAnsi="Times New Roman" w:eastAsia="仿宋_GB2312" w:cs="仿宋"/>
        <w:b/>
        <w:bCs/>
        <w:sz w:val="32"/>
        <w:szCs w:val="32"/>
      </w:rPr>
    </w:lvl>
    <w:lvl w:ilvl="3" w:tentative="0">
      <w:start w:val="1"/>
      <w:numFmt w:val="decimal"/>
      <w:pStyle w:val="20"/>
      <w:suff w:val="nothing"/>
      <w:lvlText w:val="（%4）"/>
      <w:lvlJc w:val="left"/>
      <w:pPr>
        <w:tabs>
          <w:tab w:val="left" w:pos="0"/>
        </w:tabs>
        <w:ind w:left="0" w:firstLine="640"/>
      </w:pPr>
      <w:rPr>
        <w:rFonts w:hint="eastAsia" w:ascii="Times New Roman" w:hAnsi="Times New Roman" w:eastAsia="仿宋_GB2312" w:cs="仿宋_GB2312"/>
        <w:b/>
        <w:bCs/>
        <w:sz w:val="32"/>
        <w:szCs w:val="32"/>
      </w:rPr>
    </w:lvl>
    <w:lvl w:ilvl="4" w:tentative="0">
      <w:start w:val="1"/>
      <w:numFmt w:val="decimalEnclosedCircleChinese"/>
      <w:pStyle w:val="21"/>
      <w:suff w:val="nothing"/>
      <w:lvlText w:val="%5"/>
      <w:lvlJc w:val="left"/>
      <w:pPr>
        <w:tabs>
          <w:tab w:val="left" w:pos="0"/>
        </w:tabs>
        <w:ind w:left="0" w:firstLine="640"/>
      </w:pPr>
      <w:rPr>
        <w:rFonts w:hint="eastAsia" w:ascii="Times New Roman" w:hAnsi="Times New Roman" w:eastAsia="仿宋_GB2312" w:cs="仿宋_GB2312"/>
        <w:b/>
        <w:bCs/>
        <w:sz w:val="32"/>
        <w:szCs w:val="32"/>
      </w:rPr>
    </w:lvl>
    <w:lvl w:ilvl="5" w:tentative="0">
      <w:start w:val="1"/>
      <w:numFmt w:val="decimal"/>
      <w:pStyle w:val="4"/>
      <w:suff w:val="nothing"/>
      <w:lvlText w:val="%6）"/>
      <w:lvlJc w:val="left"/>
      <w:pPr>
        <w:ind w:left="0" w:firstLine="0"/>
      </w:pPr>
      <w:rPr>
        <w:rFonts w:hint="eastAsia" w:ascii="Times New Roman" w:hAnsi="Times New Roman" w:eastAsia="仿宋_GB2312" w:cs="仿宋_GB2312"/>
        <w:sz w:val="32"/>
        <w:szCs w:val="32"/>
      </w:rPr>
    </w:lvl>
    <w:lvl w:ilvl="6" w:tentative="0">
      <w:start w:val="1"/>
      <w:numFmt w:val="lowerLetter"/>
      <w:pStyle w:val="5"/>
      <w:suff w:val="nothing"/>
      <w:lvlText w:val="%7．"/>
      <w:lvlJc w:val="left"/>
      <w:pPr>
        <w:ind w:left="0" w:firstLine="0"/>
      </w:pPr>
      <w:rPr>
        <w:rFonts w:hint="eastAsia" w:ascii="Times New Roman" w:hAnsi="Times New Roman" w:eastAsia="仿宋_GB2312" w:cs="仿宋_GB2312"/>
        <w:sz w:val="32"/>
        <w:szCs w:val="32"/>
      </w:rPr>
    </w:lvl>
    <w:lvl w:ilvl="7" w:tentative="0">
      <w:start w:val="1"/>
      <w:numFmt w:val="lowerLetter"/>
      <w:pStyle w:val="6"/>
      <w:suff w:val="nothing"/>
      <w:lvlText w:val="%8）"/>
      <w:lvlJc w:val="left"/>
      <w:pPr>
        <w:ind w:left="0" w:firstLine="0"/>
      </w:pPr>
      <w:rPr>
        <w:rFonts w:hint="eastAsia" w:ascii="Times New Roman" w:hAnsi="Times New Roman" w:eastAsia="仿宋_GB2312" w:cs="仿宋_GB2312"/>
        <w:sz w:val="32"/>
        <w:szCs w:val="32"/>
      </w:rPr>
    </w:lvl>
    <w:lvl w:ilvl="8" w:tentative="0">
      <w:start w:val="1"/>
      <w:numFmt w:val="lowerRoman"/>
      <w:pStyle w:val="7"/>
      <w:suff w:val="nothing"/>
      <w:lvlText w:val="%9 "/>
      <w:lvlJc w:val="left"/>
      <w:pPr>
        <w:ind w:left="0" w:firstLine="0"/>
      </w:pPr>
      <w:rPr>
        <w:rFonts w:hint="eastAsia" w:ascii="Times New Roman" w:hAnsi="Times New Roman" w:eastAsia="仿宋_GB2312" w:cs="仿宋_GB2312"/>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BmOWFiYWM4MTNjZmVjYWIzMTZlM2MxNGJlYzdjMWEifQ=="/>
  </w:docVars>
  <w:rsids>
    <w:rsidRoot w:val="3C983D3B"/>
    <w:rsid w:val="00001AE7"/>
    <w:rsid w:val="000365E3"/>
    <w:rsid w:val="000A3613"/>
    <w:rsid w:val="000B6E55"/>
    <w:rsid w:val="000B7876"/>
    <w:rsid w:val="0013092F"/>
    <w:rsid w:val="001703AF"/>
    <w:rsid w:val="001D40B3"/>
    <w:rsid w:val="002E6EDF"/>
    <w:rsid w:val="00352608"/>
    <w:rsid w:val="0037771C"/>
    <w:rsid w:val="003C6D56"/>
    <w:rsid w:val="00461D7F"/>
    <w:rsid w:val="004A6104"/>
    <w:rsid w:val="005C00A1"/>
    <w:rsid w:val="00604F36"/>
    <w:rsid w:val="00627008"/>
    <w:rsid w:val="0072791B"/>
    <w:rsid w:val="00737389"/>
    <w:rsid w:val="00742CEE"/>
    <w:rsid w:val="007745B3"/>
    <w:rsid w:val="00781EB0"/>
    <w:rsid w:val="00850CB4"/>
    <w:rsid w:val="008A4B73"/>
    <w:rsid w:val="008B5D7A"/>
    <w:rsid w:val="00981C54"/>
    <w:rsid w:val="009F67B5"/>
    <w:rsid w:val="00A50FE2"/>
    <w:rsid w:val="00AB50EE"/>
    <w:rsid w:val="00BC4811"/>
    <w:rsid w:val="00BD3DA1"/>
    <w:rsid w:val="00BE01F1"/>
    <w:rsid w:val="00BF6C85"/>
    <w:rsid w:val="00DD5456"/>
    <w:rsid w:val="00E2275B"/>
    <w:rsid w:val="00F17632"/>
    <w:rsid w:val="00F85B2F"/>
    <w:rsid w:val="017F4864"/>
    <w:rsid w:val="04414C48"/>
    <w:rsid w:val="047276E9"/>
    <w:rsid w:val="05681EE2"/>
    <w:rsid w:val="05EA46D7"/>
    <w:rsid w:val="06200137"/>
    <w:rsid w:val="0659238C"/>
    <w:rsid w:val="07CC27CB"/>
    <w:rsid w:val="09A0130C"/>
    <w:rsid w:val="0AAC5ECD"/>
    <w:rsid w:val="0B2435AF"/>
    <w:rsid w:val="0B902A1C"/>
    <w:rsid w:val="0FC75DA0"/>
    <w:rsid w:val="10B17592"/>
    <w:rsid w:val="10BB4E7E"/>
    <w:rsid w:val="10ED3581"/>
    <w:rsid w:val="115155D1"/>
    <w:rsid w:val="13FA743B"/>
    <w:rsid w:val="15191FB7"/>
    <w:rsid w:val="163B331D"/>
    <w:rsid w:val="16B009CE"/>
    <w:rsid w:val="16D752D5"/>
    <w:rsid w:val="17513C05"/>
    <w:rsid w:val="1789364A"/>
    <w:rsid w:val="17E51D9B"/>
    <w:rsid w:val="18C14352"/>
    <w:rsid w:val="19E61B77"/>
    <w:rsid w:val="1A770253"/>
    <w:rsid w:val="1B987725"/>
    <w:rsid w:val="1F3663A8"/>
    <w:rsid w:val="1F585C63"/>
    <w:rsid w:val="20A6061B"/>
    <w:rsid w:val="291F33B1"/>
    <w:rsid w:val="292E2064"/>
    <w:rsid w:val="2A941D60"/>
    <w:rsid w:val="2B34066A"/>
    <w:rsid w:val="2B463451"/>
    <w:rsid w:val="2B823CCD"/>
    <w:rsid w:val="2BEF43E5"/>
    <w:rsid w:val="2CA0240A"/>
    <w:rsid w:val="2D302DD3"/>
    <w:rsid w:val="31A136ED"/>
    <w:rsid w:val="31B559AC"/>
    <w:rsid w:val="33A00182"/>
    <w:rsid w:val="33B20474"/>
    <w:rsid w:val="346C1651"/>
    <w:rsid w:val="368A7656"/>
    <w:rsid w:val="379917B4"/>
    <w:rsid w:val="386C2A89"/>
    <w:rsid w:val="3A0F037C"/>
    <w:rsid w:val="3C141B63"/>
    <w:rsid w:val="3C662FF1"/>
    <w:rsid w:val="3C983D3B"/>
    <w:rsid w:val="3CAE06C7"/>
    <w:rsid w:val="3CCA0AAA"/>
    <w:rsid w:val="3D7636E2"/>
    <w:rsid w:val="3F2E322F"/>
    <w:rsid w:val="3F9D734D"/>
    <w:rsid w:val="4113787E"/>
    <w:rsid w:val="4125441F"/>
    <w:rsid w:val="42814DF7"/>
    <w:rsid w:val="43C94DCA"/>
    <w:rsid w:val="45065CAA"/>
    <w:rsid w:val="45A8276C"/>
    <w:rsid w:val="466A534D"/>
    <w:rsid w:val="46B13FBA"/>
    <w:rsid w:val="47277C17"/>
    <w:rsid w:val="48487159"/>
    <w:rsid w:val="4A0A6190"/>
    <w:rsid w:val="4A620F15"/>
    <w:rsid w:val="4AC32ABE"/>
    <w:rsid w:val="4CAC7A71"/>
    <w:rsid w:val="4D814DBC"/>
    <w:rsid w:val="4DAE2E08"/>
    <w:rsid w:val="4DFE49D9"/>
    <w:rsid w:val="50087EC3"/>
    <w:rsid w:val="509F059F"/>
    <w:rsid w:val="510B308C"/>
    <w:rsid w:val="511322F5"/>
    <w:rsid w:val="511A075A"/>
    <w:rsid w:val="51B408D0"/>
    <w:rsid w:val="51D26309"/>
    <w:rsid w:val="53747AC6"/>
    <w:rsid w:val="55A867B2"/>
    <w:rsid w:val="55EC6C72"/>
    <w:rsid w:val="56C53B8D"/>
    <w:rsid w:val="57777FF2"/>
    <w:rsid w:val="5A84305E"/>
    <w:rsid w:val="5ADA7BA0"/>
    <w:rsid w:val="5AEF280F"/>
    <w:rsid w:val="5BA64C76"/>
    <w:rsid w:val="5BAB46CE"/>
    <w:rsid w:val="5BED6CDA"/>
    <w:rsid w:val="5DE5718F"/>
    <w:rsid w:val="5F1F0DF1"/>
    <w:rsid w:val="5FFD0548"/>
    <w:rsid w:val="619320BA"/>
    <w:rsid w:val="636C320A"/>
    <w:rsid w:val="657E38FC"/>
    <w:rsid w:val="67D30EAF"/>
    <w:rsid w:val="68B30B6E"/>
    <w:rsid w:val="69986A0B"/>
    <w:rsid w:val="6B8E7011"/>
    <w:rsid w:val="6C9D56E1"/>
    <w:rsid w:val="6E071A7D"/>
    <w:rsid w:val="6E0720BF"/>
    <w:rsid w:val="6E7F3E3B"/>
    <w:rsid w:val="6EAC42BA"/>
    <w:rsid w:val="6F260150"/>
    <w:rsid w:val="6F5D4512"/>
    <w:rsid w:val="6F897055"/>
    <w:rsid w:val="711A6EF1"/>
    <w:rsid w:val="716B3D73"/>
    <w:rsid w:val="72AF520C"/>
    <w:rsid w:val="74DE64BF"/>
    <w:rsid w:val="74EB79EA"/>
    <w:rsid w:val="75887DA8"/>
    <w:rsid w:val="77850B17"/>
    <w:rsid w:val="781E4FEE"/>
    <w:rsid w:val="79685BB0"/>
    <w:rsid w:val="7BFE5393"/>
    <w:rsid w:val="7D6C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theme="minorBidi"/>
      <w:kern w:val="2"/>
      <w:sz w:val="32"/>
      <w:szCs w:val="24"/>
      <w:lang w:val="en-US" w:eastAsia="zh-CN" w:bidi="ar-SA"/>
    </w:rPr>
  </w:style>
  <w:style w:type="paragraph" w:styleId="4">
    <w:name w:val="heading 6"/>
    <w:basedOn w:val="1"/>
    <w:next w:val="1"/>
    <w:semiHidden/>
    <w:unhideWhenUsed/>
    <w:qFormat/>
    <w:uiPriority w:val="0"/>
    <w:pPr>
      <w:keepNext/>
      <w:keepLines/>
      <w:numPr>
        <w:ilvl w:val="5"/>
        <w:numId w:val="1"/>
      </w:numPr>
      <w:spacing w:line="317" w:lineRule="auto"/>
      <w:ind w:firstLineChars="0"/>
      <w:outlineLvl w:val="5"/>
    </w:pPr>
    <w:rPr>
      <w:rFonts w:ascii="Arial" w:hAnsi="Arial" w:eastAsia="黑体"/>
      <w:b/>
      <w:sz w:val="24"/>
    </w:rPr>
  </w:style>
  <w:style w:type="paragraph" w:styleId="5">
    <w:name w:val="heading 7"/>
    <w:basedOn w:val="1"/>
    <w:next w:val="1"/>
    <w:semiHidden/>
    <w:unhideWhenUsed/>
    <w:qFormat/>
    <w:uiPriority w:val="0"/>
    <w:pPr>
      <w:keepNext/>
      <w:keepLines/>
      <w:numPr>
        <w:ilvl w:val="6"/>
        <w:numId w:val="1"/>
      </w:numPr>
      <w:spacing w:line="317" w:lineRule="auto"/>
      <w:ind w:firstLineChars="0"/>
      <w:outlineLvl w:val="6"/>
    </w:pPr>
    <w:rPr>
      <w:b/>
      <w:sz w:val="24"/>
    </w:rPr>
  </w:style>
  <w:style w:type="paragraph" w:styleId="6">
    <w:name w:val="heading 8"/>
    <w:basedOn w:val="1"/>
    <w:next w:val="1"/>
    <w:semiHidden/>
    <w:unhideWhenUsed/>
    <w:qFormat/>
    <w:uiPriority w:val="0"/>
    <w:pPr>
      <w:keepNext/>
      <w:keepLines/>
      <w:numPr>
        <w:ilvl w:val="7"/>
        <w:numId w:val="1"/>
      </w:numPr>
      <w:spacing w:line="317" w:lineRule="auto"/>
      <w:ind w:firstLineChars="0"/>
      <w:outlineLvl w:val="7"/>
    </w:pPr>
    <w:rPr>
      <w:rFonts w:ascii="Arial" w:hAnsi="Arial" w:eastAsia="黑体"/>
      <w:sz w:val="24"/>
    </w:rPr>
  </w:style>
  <w:style w:type="paragraph" w:styleId="7">
    <w:name w:val="heading 9"/>
    <w:basedOn w:val="1"/>
    <w:next w:val="1"/>
    <w:semiHidden/>
    <w:unhideWhenUsed/>
    <w:qFormat/>
    <w:uiPriority w:val="0"/>
    <w:pPr>
      <w:keepNext/>
      <w:keepLines/>
      <w:numPr>
        <w:ilvl w:val="8"/>
        <w:numId w:val="1"/>
      </w:numPr>
      <w:spacing w:line="317" w:lineRule="auto"/>
      <w:ind w:firstLineChars="0"/>
      <w:outlineLvl w:val="8"/>
    </w:pPr>
    <w:rPr>
      <w:rFonts w:ascii="Arial" w:hAnsi="Arial" w:eastAsia="黑体"/>
      <w:sz w:val="21"/>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8">
    <w:name w:val="Block Text"/>
    <w:basedOn w:val="1"/>
    <w:qFormat/>
    <w:uiPriority w:val="0"/>
    <w:pPr>
      <w:ind w:left="1440" w:leftChars="700" w:right="700" w:rightChars="700"/>
    </w:pPr>
  </w:style>
  <w:style w:type="paragraph" w:styleId="9">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Normal (Web)"/>
    <w:basedOn w:val="1"/>
    <w:qFormat/>
    <w:uiPriority w:val="99"/>
    <w:pPr>
      <w:spacing w:beforeAutospacing="1" w:afterAutospacing="1"/>
      <w:jc w:val="left"/>
    </w:pPr>
    <w:rPr>
      <w:kern w:val="0"/>
      <w:sz w:val="24"/>
    </w:rPr>
  </w:style>
  <w:style w:type="paragraph" w:customStyle="1" w:styleId="13">
    <w:name w:val="01-公文标题"/>
    <w:next w:val="14"/>
    <w:qFormat/>
    <w:uiPriority w:val="0"/>
    <w:pPr>
      <w:spacing w:line="560" w:lineRule="exact"/>
      <w:jc w:val="center"/>
    </w:pPr>
    <w:rPr>
      <w:rFonts w:ascii="Times New Roman" w:hAnsi="Times New Roman" w:eastAsia="方正小标宋简体" w:cs="方正小标宋简体"/>
      <w:color w:val="000000"/>
      <w:sz w:val="44"/>
      <w:szCs w:val="44"/>
      <w:shd w:val="clear" w:color="auto" w:fill="FFFFFF"/>
      <w:lang w:val="en-US" w:eastAsia="zh-CN" w:bidi="ar-SA"/>
    </w:rPr>
  </w:style>
  <w:style w:type="paragraph" w:customStyle="1" w:styleId="14">
    <w:name w:val="03-公文空行"/>
    <w:next w:val="15"/>
    <w:qFormat/>
    <w:uiPriority w:val="0"/>
    <w:pPr>
      <w:spacing w:line="240" w:lineRule="atLeast"/>
      <w:jc w:val="center"/>
    </w:pPr>
    <w:rPr>
      <w:rFonts w:ascii="Times New Roman" w:hAnsi="Times New Roman" w:eastAsia="方正小标宋简体" w:cs="方正小标宋简体"/>
      <w:color w:val="000000"/>
      <w:sz w:val="21"/>
      <w:szCs w:val="21"/>
      <w:shd w:val="clear" w:color="auto" w:fill="FFFFFF"/>
      <w:lang w:val="en-US" w:eastAsia="zh-CN" w:bidi="ar-SA"/>
    </w:rPr>
  </w:style>
  <w:style w:type="paragraph" w:customStyle="1" w:styleId="15">
    <w:name w:val="00-公文正文"/>
    <w:qFormat/>
    <w:uiPriority w:val="0"/>
    <w:pPr>
      <w:widowControl w:val="0"/>
      <w:spacing w:line="560" w:lineRule="exact"/>
      <w:ind w:firstLine="883" w:firstLineChars="200"/>
      <w:jc w:val="both"/>
    </w:pPr>
    <w:rPr>
      <w:rFonts w:hint="eastAsia" w:ascii="Times New Roman" w:hAnsi="Times New Roman" w:eastAsia="仿宋_GB2312" w:cs="仿宋_GB2312"/>
      <w:color w:val="000000"/>
      <w:sz w:val="32"/>
      <w:szCs w:val="32"/>
      <w:shd w:val="clear" w:color="auto" w:fill="FFFFFF"/>
      <w:lang w:val="en-US" w:eastAsia="zh-CN" w:bidi="ar-SA"/>
    </w:rPr>
  </w:style>
  <w:style w:type="paragraph" w:customStyle="1" w:styleId="16">
    <w:name w:val="02-公文副标题"/>
    <w:next w:val="14"/>
    <w:qFormat/>
    <w:uiPriority w:val="0"/>
    <w:pPr>
      <w:spacing w:line="560" w:lineRule="exact"/>
      <w:jc w:val="center"/>
    </w:pPr>
    <w:rPr>
      <w:rFonts w:ascii="Times New Roman" w:hAnsi="Times New Roman" w:eastAsia="方正小标宋简体" w:cs="方正小标宋简体"/>
      <w:color w:val="000000"/>
      <w:sz w:val="32"/>
      <w:szCs w:val="44"/>
      <w:shd w:val="clear" w:color="auto" w:fill="FFFFFF"/>
      <w:lang w:val="en-US" w:eastAsia="zh-CN" w:bidi="ar-SA"/>
    </w:rPr>
  </w:style>
  <w:style w:type="paragraph" w:customStyle="1" w:styleId="17">
    <w:name w:val="04-公文一级标题"/>
    <w:next w:val="15"/>
    <w:qFormat/>
    <w:uiPriority w:val="0"/>
    <w:pPr>
      <w:keepNext/>
      <w:keepLines/>
      <w:numPr>
        <w:ilvl w:val="0"/>
        <w:numId w:val="1"/>
      </w:numPr>
      <w:spacing w:line="560" w:lineRule="exact"/>
      <w:outlineLvl w:val="0"/>
    </w:pPr>
    <w:rPr>
      <w:rFonts w:ascii="Times New Roman" w:hAnsi="Times New Roman" w:eastAsia="黑体" w:cs="黑体"/>
      <w:color w:val="000000"/>
      <w:sz w:val="32"/>
      <w:szCs w:val="32"/>
      <w:shd w:val="clear" w:color="auto" w:fill="FFFFFF"/>
      <w:lang w:val="en-US" w:eastAsia="zh-CN" w:bidi="ar-SA"/>
    </w:rPr>
  </w:style>
  <w:style w:type="paragraph" w:customStyle="1" w:styleId="18">
    <w:name w:val="05-公文二级标题"/>
    <w:next w:val="15"/>
    <w:link w:val="27"/>
    <w:qFormat/>
    <w:uiPriority w:val="0"/>
    <w:pPr>
      <w:keepNext/>
      <w:keepLines/>
      <w:numPr>
        <w:ilvl w:val="1"/>
        <w:numId w:val="1"/>
      </w:numPr>
      <w:spacing w:line="560" w:lineRule="exact"/>
      <w:outlineLvl w:val="1"/>
    </w:pPr>
    <w:rPr>
      <w:rFonts w:ascii="Times New Roman" w:hAnsi="Times New Roman" w:eastAsia="楷体_GB2312" w:cs="楷体"/>
      <w:color w:val="000000"/>
      <w:sz w:val="32"/>
      <w:szCs w:val="32"/>
      <w:shd w:val="clear" w:color="auto" w:fill="FFFFFF"/>
      <w:lang w:val="en-US" w:eastAsia="zh-CN" w:bidi="ar-SA"/>
    </w:rPr>
  </w:style>
  <w:style w:type="paragraph" w:customStyle="1" w:styleId="19">
    <w:name w:val="06-公文三级标题"/>
    <w:next w:val="15"/>
    <w:qFormat/>
    <w:uiPriority w:val="0"/>
    <w:pPr>
      <w:keepNext/>
      <w:keepLines/>
      <w:numPr>
        <w:ilvl w:val="2"/>
        <w:numId w:val="1"/>
      </w:numPr>
      <w:spacing w:line="560" w:lineRule="exact"/>
      <w:outlineLvl w:val="2"/>
    </w:pPr>
    <w:rPr>
      <w:rFonts w:hint="eastAsia" w:ascii="Times New Roman" w:hAnsi="Times New Roman" w:eastAsia="仿宋_GB2312" w:cs="仿宋"/>
      <w:b/>
      <w:bCs/>
      <w:color w:val="000000"/>
      <w:sz w:val="32"/>
      <w:szCs w:val="32"/>
      <w:shd w:val="clear" w:color="auto" w:fill="FFFFFF"/>
      <w:lang w:val="en-US" w:eastAsia="zh-CN" w:bidi="ar-SA"/>
    </w:rPr>
  </w:style>
  <w:style w:type="paragraph" w:customStyle="1" w:styleId="20">
    <w:name w:val="07-公文四级标题"/>
    <w:next w:val="15"/>
    <w:qFormat/>
    <w:uiPriority w:val="0"/>
    <w:pPr>
      <w:keepNext/>
      <w:keepLines/>
      <w:numPr>
        <w:ilvl w:val="3"/>
        <w:numId w:val="1"/>
      </w:numPr>
      <w:spacing w:line="560" w:lineRule="exact"/>
      <w:outlineLvl w:val="3"/>
    </w:pPr>
    <w:rPr>
      <w:rFonts w:hint="eastAsia" w:ascii="Times New Roman" w:hAnsi="Times New Roman" w:eastAsia="仿宋_GB2312" w:cs="仿宋"/>
      <w:b/>
      <w:bCs/>
      <w:color w:val="000000"/>
      <w:sz w:val="32"/>
      <w:szCs w:val="32"/>
      <w:shd w:val="clear" w:color="auto" w:fill="FFFFFF"/>
      <w:lang w:val="en-US" w:eastAsia="zh-CN" w:bidi="ar-SA"/>
    </w:rPr>
  </w:style>
  <w:style w:type="paragraph" w:customStyle="1" w:styleId="21">
    <w:name w:val="08-公文五级标题"/>
    <w:next w:val="15"/>
    <w:qFormat/>
    <w:uiPriority w:val="0"/>
    <w:pPr>
      <w:keepNext/>
      <w:keepLines/>
      <w:numPr>
        <w:ilvl w:val="4"/>
        <w:numId w:val="1"/>
      </w:numPr>
      <w:spacing w:line="560" w:lineRule="exact"/>
      <w:outlineLvl w:val="4"/>
    </w:pPr>
    <w:rPr>
      <w:rFonts w:hint="eastAsia" w:ascii="Times New Roman" w:hAnsi="Times New Roman" w:eastAsia="仿宋_GB2312" w:cs="仿宋"/>
      <w:b/>
      <w:bCs/>
      <w:color w:val="000000"/>
      <w:sz w:val="32"/>
      <w:szCs w:val="32"/>
      <w:shd w:val="clear" w:color="auto" w:fill="FFFFFF"/>
      <w:lang w:val="en-US" w:eastAsia="zh-CN" w:bidi="ar-SA"/>
    </w:rPr>
  </w:style>
  <w:style w:type="paragraph" w:customStyle="1" w:styleId="22">
    <w:name w:val="09-公文抬头"/>
    <w:next w:val="15"/>
    <w:qFormat/>
    <w:uiPriority w:val="0"/>
    <w:pPr>
      <w:spacing w:line="560" w:lineRule="exact"/>
    </w:pPr>
    <w:rPr>
      <w:rFonts w:hint="eastAsia" w:ascii="Times New Roman" w:hAnsi="Times New Roman" w:eastAsia="仿宋_GB2312" w:cs="仿宋"/>
      <w:color w:val="000000"/>
      <w:sz w:val="32"/>
      <w:szCs w:val="32"/>
      <w:shd w:val="clear" w:color="auto" w:fill="FFFFFF"/>
      <w:lang w:val="en-US" w:eastAsia="zh-CN" w:bidi="ar-SA"/>
    </w:rPr>
  </w:style>
  <w:style w:type="paragraph" w:customStyle="1" w:styleId="23">
    <w:name w:val="10-公文落款"/>
    <w:qFormat/>
    <w:uiPriority w:val="0"/>
    <w:pPr>
      <w:spacing w:line="560" w:lineRule="exact"/>
      <w:jc w:val="right"/>
    </w:pPr>
    <w:rPr>
      <w:rFonts w:hint="eastAsia" w:ascii="Times New Roman" w:hAnsi="Times New Roman" w:eastAsia="仿宋_GB2312" w:cs="仿宋"/>
      <w:color w:val="000000"/>
      <w:sz w:val="32"/>
      <w:szCs w:val="32"/>
      <w:shd w:val="clear" w:color="auto" w:fill="FFFFFF"/>
      <w:lang w:val="en-US" w:eastAsia="zh-CN" w:bidi="ar-SA"/>
    </w:rPr>
  </w:style>
  <w:style w:type="paragraph" w:customStyle="1" w:styleId="24">
    <w:name w:val="11-公文文号"/>
    <w:next w:val="14"/>
    <w:qFormat/>
    <w:uiPriority w:val="0"/>
    <w:pPr>
      <w:spacing w:line="560" w:lineRule="exact"/>
      <w:jc w:val="center"/>
    </w:pPr>
    <w:rPr>
      <w:rFonts w:hint="eastAsia" w:ascii="Times New Roman" w:hAnsi="Times New Roman" w:eastAsia="楷体_GB2312" w:cs="楷体"/>
      <w:color w:val="000000"/>
      <w:sz w:val="32"/>
      <w:szCs w:val="32"/>
      <w:shd w:val="clear" w:color="auto" w:fill="FFFFFF"/>
      <w:lang w:val="en-US" w:eastAsia="zh-CN" w:bidi="ar-SA"/>
    </w:rPr>
  </w:style>
  <w:style w:type="paragraph" w:customStyle="1" w:styleId="25">
    <w:name w:val="12-多个附件"/>
    <w:qFormat/>
    <w:uiPriority w:val="0"/>
    <w:pPr>
      <w:numPr>
        <w:ilvl w:val="0"/>
        <w:numId w:val="2"/>
      </w:numPr>
      <w:spacing w:line="560" w:lineRule="exact"/>
      <w:ind w:firstLine="2209" w:firstLineChars="500"/>
    </w:pPr>
    <w:rPr>
      <w:rFonts w:hint="eastAsia" w:ascii="Times New Roman" w:hAnsi="Times New Roman" w:eastAsia="仿宋_GB2312" w:cs="仿宋_GB2312"/>
      <w:color w:val="000000"/>
      <w:sz w:val="32"/>
      <w:szCs w:val="32"/>
      <w:shd w:val="clear" w:color="auto" w:fill="FFFFFF"/>
      <w:lang w:val="en-US" w:eastAsia="zh-CN" w:bidi="ar-SA"/>
    </w:rPr>
  </w:style>
  <w:style w:type="paragraph" w:customStyle="1" w:styleId="26">
    <w:name w:val="0401-公文一级标题居中"/>
    <w:basedOn w:val="15"/>
    <w:next w:val="15"/>
    <w:qFormat/>
    <w:uiPriority w:val="0"/>
    <w:pPr>
      <w:keepNext/>
      <w:keepLines/>
      <w:spacing w:beforeLines="100" w:afterLines="100"/>
      <w:ind w:firstLine="0" w:firstLineChars="0"/>
      <w:jc w:val="center"/>
      <w:outlineLvl w:val="0"/>
    </w:pPr>
    <w:rPr>
      <w:rFonts w:eastAsia="黑体" w:cs="黑体"/>
    </w:rPr>
  </w:style>
  <w:style w:type="character" w:customStyle="1" w:styleId="27">
    <w:name w:val="05-公文二级标题 Char"/>
    <w:link w:val="18"/>
    <w:qFormat/>
    <w:uiPriority w:val="0"/>
    <w:rPr>
      <w:rFonts w:ascii="Times New Roman" w:hAnsi="Times New Roman" w:eastAsia="楷体_GB2312" w:cs="楷体"/>
      <w:color w:val="000000"/>
      <w:sz w:val="32"/>
      <w:szCs w:val="32"/>
      <w:shd w:val="clear" w:color="auto" w:fill="FFFFFF"/>
    </w:rPr>
  </w:style>
  <w:style w:type="paragraph" w:customStyle="1" w:styleId="28">
    <w:name w:val="公文"/>
    <w:basedOn w:val="1"/>
    <w:qFormat/>
    <w:uiPriority w:val="0"/>
    <w:pPr>
      <w:ind w:firstLine="420"/>
    </w:pPr>
    <w:rPr>
      <w:rFonts w:cs="Times New Roman"/>
      <w:szCs w:val="32"/>
    </w:rPr>
  </w:style>
  <w:style w:type="character" w:customStyle="1" w:styleId="29">
    <w:name w:val="font31"/>
    <w:basedOn w:val="12"/>
    <w:qFormat/>
    <w:uiPriority w:val="0"/>
    <w:rPr>
      <w:rFonts w:hint="eastAsia" w:ascii="方正小标宋简体" w:eastAsia="方正小标宋简体"/>
      <w:color w:val="000000"/>
      <w:sz w:val="36"/>
      <w:szCs w:val="36"/>
      <w:u w:val="none"/>
    </w:rPr>
  </w:style>
  <w:style w:type="character" w:customStyle="1" w:styleId="30">
    <w:name w:val="font51"/>
    <w:basedOn w:val="12"/>
    <w:qFormat/>
    <w:uiPriority w:val="0"/>
    <w:rPr>
      <w:rFonts w:hint="eastAsia" w:ascii="方正小标宋简体" w:eastAsia="方正小标宋简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文山州直属党政机关单位</Company>
  <Pages>12</Pages>
  <Words>4172</Words>
  <Characters>4305</Characters>
  <Lines>35</Lines>
  <Paragraphs>9</Paragraphs>
  <TotalTime>34</TotalTime>
  <ScaleCrop>false</ScaleCrop>
  <LinksUpToDate>false</LinksUpToDate>
  <CharactersWithSpaces>4324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2023-06-09T06:50:00Z</dcterms:created>
  <dc:creator>Nieh</dc:creator>
  <cp:lastModifiedBy>Nieh</cp:lastModifiedBy>
  <cp:lastPrinted>2023-06-15T00:29:00Z</cp:lastPrinted>
  <dcterms:modified xsi:type="dcterms:W3CDTF">2023-06-17T07:02:35Z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BD3AB81447794BD3BC2A19E0D3BFC85D_13</vt:lpwstr>
  </property>
</Properties>
</file>