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15"/>
        </w:tabs>
        <w:spacing w:before="1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tabs>
          <w:tab w:val="left" w:pos="3215"/>
        </w:tabs>
        <w:spacing w:before="16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医药集团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招聘岗位及条件</w:t>
      </w:r>
    </w:p>
    <w:tbl>
      <w:tblPr>
        <w:tblStyle w:val="5"/>
        <w:tblpPr w:leftFromText="180" w:rightFromText="180" w:vertAnchor="text" w:horzAnchor="margin" w:tblpXSpec="center" w:tblpY="38"/>
        <w:tblW w:w="142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200"/>
        <w:gridCol w:w="10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  <w:t>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  <w:t>人数</w:t>
            </w:r>
          </w:p>
        </w:tc>
        <w:tc>
          <w:tcPr>
            <w:tcW w:w="10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2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en-US"/>
              </w:rPr>
              <w:t>招聘要求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exac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jc w:val="center"/>
              <w:textAlignment w:val="auto"/>
              <w:rPr>
                <w:rFonts w:hint="default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纪委办公室副主任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kern w:val="0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0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textAlignment w:val="auto"/>
              <w:rPr>
                <w:rFonts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岁及以下，本科以上学历，中共党员，具有较强的政治意识和纪律意识，2年以上纪检、党务、法律相关工作经验，关注党和国家的主要会议及相关精神，拥有县乡纪检、党务等基层工作经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exac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纪检岗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0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岁及以下，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以上学历，中共党员，具有较强的政治意识和纪律意识，2年以上工作经验，关注党和国家的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重要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会议及相关精神， 具有良好的文字基础，熟练使用常用类办公软件。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exact"/>
          <w:jc w:val="center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财务审计岗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0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05" w:leftChars="50" w:right="105" w:rightChars="50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岁及以下，本科以上学历，财会相关专业,2年以上财务管理和预算工作经验，熟悉国家金融政策、企业财务制度及流程、会计电算化,精通相关财税法律法规，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有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较强的风险控制和财务分析的能力。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中级以上职称或CPA者优先，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医药行业工作经验优先。</w:t>
            </w:r>
          </w:p>
        </w:tc>
      </w:tr>
    </w:tbl>
    <w:p>
      <w:pPr>
        <w:spacing w:line="296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特别说明：特别优秀的，年龄、学历、专业可适当放宽。</w:t>
      </w: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MzE2MTdiODY2MmUzZjI1NGU2OGQ4Y2U2OGI4NzkifQ=="/>
  </w:docVars>
  <w:rsids>
    <w:rsidRoot w:val="00000000"/>
    <w:rsid w:val="56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2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2023-12-27T13:15:09Z</dcterms:created>
  <dc:creator>Administrator</dc:creator>
  <cp:lastModifiedBy>Z</cp:lastModifiedBy>
  <dcterms:modified xsi:type="dcterms:W3CDTF">2023-12-27T13:15:57Z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6677C9778B6448C2AE26B5F4290351E2_12</vt:lpwstr>
  </property>
</Properties>
</file>