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560" w:lineRule="exact"/>
        <w:jc w:val="both"/>
        <w:rPr>
          <w:rFonts w:hint="eastAsia" w:ascii="方正小标宋简体" w:hAnsi="方正小标宋简体" w:eastAsia="方正小标宋简体" w:cs="方正小标宋简体"/>
          <w:b w:val="0"/>
          <w:sz w:val="36"/>
          <w:szCs w:val="36"/>
          <w:highlight w:val="none"/>
          <w:lang w:val="en-US" w:eastAsia="zh-CN"/>
        </w:rPr>
      </w:pPr>
      <w:r>
        <w:rPr>
          <w:rFonts w:hint="eastAsia" w:ascii="方正小标宋简体" w:hAnsi="方正小标宋简体" w:eastAsia="方正小标宋简体" w:cs="方正小标宋简体"/>
          <w:b w:val="0"/>
          <w:sz w:val="36"/>
          <w:szCs w:val="36"/>
          <w:highlight w:val="none"/>
          <w:lang w:val="en-US" w:eastAsia="zh-CN"/>
        </w:rPr>
        <w:t>附件4：</w:t>
      </w:r>
    </w:p>
    <w:p>
      <w:pPr>
        <w:rPr>
          <w:rFonts w:hint="default"/>
          <w:lang w:val="en-US" w:eastAsia="zh-CN"/>
        </w:rPr>
      </w:pPr>
    </w:p>
    <w:p>
      <w:pPr>
        <w:pStyle w:val="3"/>
        <w:spacing w:before="0" w:after="0" w:line="560" w:lineRule="exact"/>
        <w:jc w:val="center"/>
        <w:rPr>
          <w:rFonts w:hint="eastAsia" w:ascii="方正小标宋简体" w:hAnsi="方正小标宋简体" w:eastAsia="方正小标宋简体" w:cs="方正小标宋简体"/>
          <w:b w:val="0"/>
          <w:sz w:val="36"/>
          <w:szCs w:val="36"/>
          <w:highlight w:val="none"/>
          <w:lang w:eastAsia="zh-CN"/>
        </w:rPr>
      </w:pPr>
      <w:r>
        <w:rPr>
          <w:rFonts w:hint="eastAsia" w:ascii="方正小标宋简体" w:hAnsi="方正小标宋简体" w:eastAsia="方正小标宋简体" w:cs="方正小标宋简体"/>
          <w:b w:val="0"/>
          <w:sz w:val="36"/>
          <w:szCs w:val="36"/>
          <w:highlight w:val="none"/>
          <w:lang w:eastAsia="zh-CN"/>
        </w:rPr>
        <w:t>襄阳云谷投资管理有限公司</w:t>
      </w:r>
    </w:p>
    <w:p>
      <w:pPr>
        <w:pStyle w:val="3"/>
        <w:spacing w:before="0" w:after="0" w:line="560" w:lineRule="exact"/>
        <w:jc w:val="center"/>
        <w:rPr>
          <w:rFonts w:ascii="黑体" w:hAnsi="黑体" w:eastAsia="黑体"/>
          <w:sz w:val="32"/>
          <w:szCs w:val="30"/>
          <w:highlight w:val="none"/>
        </w:rPr>
      </w:pPr>
      <w:r>
        <w:rPr>
          <w:rFonts w:hint="eastAsia" w:ascii="方正小标宋简体" w:hAnsi="方正小标宋简体" w:eastAsia="方正小标宋简体" w:cs="方正小标宋简体"/>
          <w:b w:val="0"/>
          <w:sz w:val="36"/>
          <w:szCs w:val="36"/>
          <w:highlight w:val="none"/>
          <w:lang w:val="en-US" w:eastAsia="zh-CN"/>
        </w:rPr>
        <w:t>职业经理人</w:t>
      </w:r>
      <w:r>
        <w:rPr>
          <w:rFonts w:hint="eastAsia" w:ascii="方正小标宋简体" w:hAnsi="方正小标宋简体" w:eastAsia="方正小标宋简体" w:cs="方正小标宋简体"/>
          <w:b w:val="0"/>
          <w:sz w:val="36"/>
          <w:szCs w:val="36"/>
          <w:highlight w:val="none"/>
        </w:rPr>
        <w:t>任期经营业绩责任书</w:t>
      </w:r>
    </w:p>
    <w:p>
      <w:pPr>
        <w:spacing w:line="560" w:lineRule="exact"/>
        <w:ind w:firstLine="630" w:firstLineChars="196"/>
        <w:rPr>
          <w:rFonts w:ascii="仿宋" w:hAnsi="仿宋" w:eastAsia="仿宋"/>
          <w:b/>
          <w:sz w:val="32"/>
          <w:szCs w:val="32"/>
          <w:highlight w:val="none"/>
        </w:rPr>
      </w:pPr>
    </w:p>
    <w:p>
      <w:pPr>
        <w:wordWrap w:val="0"/>
        <w:spacing w:line="560" w:lineRule="exact"/>
        <w:ind w:firstLine="630" w:firstLineChars="196"/>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甲方</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u w:val="single"/>
          <w:lang w:val="en-US" w:eastAsia="zh-CN"/>
        </w:rPr>
        <w:t xml:space="preserve">                         </w:t>
      </w:r>
    </w:p>
    <w:p>
      <w:pPr>
        <w:wordWrap w:val="0"/>
        <w:spacing w:line="560" w:lineRule="exact"/>
        <w:ind w:firstLine="630" w:firstLineChars="196"/>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地址</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u w:val="single"/>
        </w:rPr>
        <w:t xml:space="preserve"> </w:t>
      </w:r>
      <w:r>
        <w:rPr>
          <w:rFonts w:hint="eastAsia" w:ascii="仿宋" w:hAnsi="仿宋" w:eastAsia="仿宋" w:cs="仿宋"/>
          <w:b/>
          <w:sz w:val="32"/>
          <w:szCs w:val="32"/>
          <w:highlight w:val="none"/>
          <w:u w:val="single"/>
          <w:lang w:val="en-US" w:eastAsia="zh-CN"/>
        </w:rPr>
        <w:t xml:space="preserve">                        </w:t>
      </w:r>
    </w:p>
    <w:p>
      <w:pPr>
        <w:wordWrap w:val="0"/>
        <w:spacing w:line="560" w:lineRule="exact"/>
        <w:ind w:firstLine="630" w:firstLineChars="196"/>
        <w:rPr>
          <w:rFonts w:hint="eastAsia" w:ascii="仿宋" w:hAnsi="仿宋" w:eastAsia="仿宋" w:cs="仿宋"/>
          <w:b/>
          <w:sz w:val="32"/>
          <w:szCs w:val="32"/>
          <w:highlight w:val="none"/>
          <w:u w:val="single"/>
        </w:rPr>
      </w:pPr>
      <w:r>
        <w:rPr>
          <w:rFonts w:hint="eastAsia" w:ascii="仿宋" w:hAnsi="仿宋" w:eastAsia="仿宋" w:cs="仿宋"/>
          <w:b/>
          <w:sz w:val="32"/>
          <w:szCs w:val="32"/>
          <w:highlight w:val="none"/>
        </w:rPr>
        <w:t>法定代表人</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u w:val="single"/>
        </w:rPr>
        <w:t xml:space="preserve">     </w:t>
      </w:r>
      <w:r>
        <w:rPr>
          <w:rFonts w:hint="eastAsia" w:ascii="仿宋" w:hAnsi="仿宋" w:eastAsia="仿宋" w:cs="仿宋"/>
          <w:sz w:val="32"/>
          <w:szCs w:val="28"/>
          <w:highlight w:val="none"/>
          <w:u w:val="single"/>
          <w:lang w:val="en-US" w:eastAsia="zh-CN"/>
        </w:rPr>
        <w:t xml:space="preserve">  </w:t>
      </w:r>
      <w:r>
        <w:rPr>
          <w:rFonts w:hint="eastAsia" w:ascii="仿宋" w:hAnsi="仿宋" w:eastAsia="仿宋" w:cs="仿宋"/>
          <w:b/>
          <w:sz w:val="32"/>
          <w:szCs w:val="32"/>
          <w:highlight w:val="none"/>
          <w:u w:val="single"/>
        </w:rPr>
        <w:t xml:space="preserve">            </w:t>
      </w:r>
    </w:p>
    <w:p>
      <w:pPr>
        <w:wordWrap w:val="0"/>
        <w:spacing w:line="560" w:lineRule="exact"/>
        <w:ind w:firstLine="630" w:firstLineChars="196"/>
        <w:rPr>
          <w:rFonts w:hint="eastAsia" w:ascii="仿宋" w:hAnsi="仿宋" w:eastAsia="仿宋" w:cs="仿宋"/>
          <w:b/>
          <w:sz w:val="32"/>
          <w:szCs w:val="32"/>
          <w:highlight w:val="none"/>
        </w:rPr>
      </w:pPr>
      <w:r>
        <w:rPr>
          <w:rFonts w:hint="eastAsia" w:ascii="仿宋" w:hAnsi="仿宋" w:eastAsia="仿宋" w:cs="仿宋"/>
          <w:b/>
          <w:sz w:val="32"/>
          <w:szCs w:val="32"/>
          <w:highlight w:val="none"/>
        </w:rPr>
        <w:t>联系方式</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u w:val="single"/>
        </w:rPr>
        <w:t xml:space="preserve">   </w:t>
      </w:r>
      <w:r>
        <w:rPr>
          <w:rFonts w:hint="eastAsia" w:ascii="仿宋" w:hAnsi="仿宋" w:eastAsia="仿宋" w:cs="仿宋"/>
          <w:sz w:val="32"/>
          <w:szCs w:val="28"/>
          <w:highlight w:val="none"/>
          <w:u w:val="single"/>
          <w:lang w:val="en-US" w:eastAsia="zh-CN"/>
        </w:rPr>
        <w:t xml:space="preserve">          </w:t>
      </w:r>
      <w:r>
        <w:rPr>
          <w:rFonts w:hint="eastAsia" w:ascii="仿宋" w:hAnsi="仿宋" w:eastAsia="仿宋" w:cs="仿宋"/>
          <w:b/>
          <w:sz w:val="32"/>
          <w:szCs w:val="32"/>
          <w:highlight w:val="none"/>
          <w:u w:val="single"/>
        </w:rPr>
        <w:t xml:space="preserve">        </w:t>
      </w:r>
    </w:p>
    <w:p>
      <w:pPr>
        <w:tabs>
          <w:tab w:val="left" w:pos="8034"/>
        </w:tabs>
        <w:wordWrap w:val="0"/>
        <w:spacing w:line="560" w:lineRule="exact"/>
        <w:ind w:firstLine="630" w:firstLineChars="196"/>
        <w:rPr>
          <w:rFonts w:ascii="仿宋" w:hAnsi="仿宋" w:eastAsia="仿宋"/>
          <w:b/>
          <w:sz w:val="32"/>
          <w:szCs w:val="32"/>
          <w:highlight w:val="none"/>
        </w:rPr>
      </w:pPr>
    </w:p>
    <w:p>
      <w:pPr>
        <w:tabs>
          <w:tab w:val="left" w:pos="8034"/>
        </w:tabs>
        <w:wordWrap w:val="0"/>
        <w:spacing w:line="560" w:lineRule="exact"/>
        <w:ind w:firstLine="630" w:firstLineChars="196"/>
        <w:rPr>
          <w:rFonts w:hint="default" w:ascii="仿宋" w:hAnsi="仿宋" w:eastAsia="仿宋"/>
          <w:b/>
          <w:sz w:val="32"/>
          <w:szCs w:val="32"/>
          <w:highlight w:val="none"/>
          <w:lang w:val="en-US" w:eastAsia="zh-CN"/>
        </w:rPr>
      </w:pPr>
      <w:r>
        <w:rPr>
          <w:rFonts w:hint="eastAsia" w:ascii="仿宋" w:hAnsi="仿宋" w:eastAsia="仿宋"/>
          <w:b/>
          <w:sz w:val="32"/>
          <w:szCs w:val="32"/>
          <w:highlight w:val="none"/>
        </w:rPr>
        <w:t>乙方</w:t>
      </w:r>
      <w:r>
        <w:rPr>
          <w:rFonts w:hint="eastAsia" w:ascii="仿宋" w:hAnsi="仿宋" w:eastAsia="仿宋"/>
          <w:b/>
          <w:sz w:val="32"/>
          <w:szCs w:val="32"/>
          <w:highlight w:val="none"/>
          <w:lang w:eastAsia="zh-CN"/>
        </w:rPr>
        <w:t>：</w:t>
      </w:r>
      <w:r>
        <w:rPr>
          <w:rFonts w:hint="eastAsia" w:ascii="仿宋" w:hAnsi="仿宋" w:eastAsia="仿宋"/>
          <w:b/>
          <w:sz w:val="32"/>
          <w:szCs w:val="32"/>
          <w:highlight w:val="none"/>
          <w:u w:val="single"/>
        </w:rPr>
        <w:t xml:space="preserve"> </w:t>
      </w:r>
      <w:r>
        <w:rPr>
          <w:rFonts w:ascii="仿宋" w:hAnsi="仿宋" w:eastAsia="仿宋"/>
          <w:b/>
          <w:sz w:val="32"/>
          <w:szCs w:val="32"/>
          <w:highlight w:val="none"/>
          <w:u w:val="single"/>
        </w:rPr>
        <w:t xml:space="preserve">      </w:t>
      </w:r>
      <w:r>
        <w:rPr>
          <w:rFonts w:hint="eastAsia" w:ascii="仿宋" w:hAnsi="仿宋" w:eastAsia="仿宋"/>
          <w:b/>
          <w:sz w:val="32"/>
          <w:szCs w:val="32"/>
          <w:highlight w:val="none"/>
          <w:u w:val="single"/>
          <w:lang w:val="en-US" w:eastAsia="zh-CN"/>
        </w:rPr>
        <w:t xml:space="preserve">                  </w:t>
      </w:r>
    </w:p>
    <w:p>
      <w:pPr>
        <w:wordWrap w:val="0"/>
        <w:spacing w:line="560" w:lineRule="exact"/>
        <w:ind w:firstLine="630" w:firstLineChars="196"/>
        <w:rPr>
          <w:rFonts w:hint="eastAsia" w:ascii="仿宋" w:hAnsi="仿宋" w:eastAsia="仿宋"/>
          <w:sz w:val="32"/>
          <w:szCs w:val="32"/>
          <w:highlight w:val="none"/>
          <w:u w:val="single"/>
        </w:rPr>
      </w:pPr>
      <w:r>
        <w:rPr>
          <w:rFonts w:hint="eastAsia" w:ascii="仿宋" w:hAnsi="仿宋" w:eastAsia="仿宋"/>
          <w:b/>
          <w:sz w:val="32"/>
          <w:szCs w:val="32"/>
          <w:highlight w:val="none"/>
        </w:rPr>
        <w:t>职务（岗位）：</w:t>
      </w:r>
      <w:r>
        <w:rPr>
          <w:rFonts w:hint="eastAsia" w:ascii="仿宋" w:hAnsi="仿宋" w:eastAsia="仿宋"/>
          <w:b/>
          <w:sz w:val="32"/>
          <w:szCs w:val="32"/>
          <w:highlight w:val="none"/>
          <w:u w:val="single"/>
        </w:rPr>
        <w:t xml:space="preserve"> </w:t>
      </w:r>
      <w:r>
        <w:rPr>
          <w:rFonts w:hint="eastAsia" w:ascii="仿宋" w:hAnsi="仿宋" w:eastAsia="仿宋"/>
          <w:b/>
          <w:sz w:val="32"/>
          <w:szCs w:val="32"/>
          <w:highlight w:val="none"/>
          <w:u w:val="single"/>
          <w:lang w:val="en-US" w:eastAsia="zh-CN"/>
        </w:rPr>
        <w:t xml:space="preserve">          </w:t>
      </w:r>
      <w:r>
        <w:rPr>
          <w:rFonts w:hint="eastAsia" w:ascii="仿宋" w:hAnsi="仿宋" w:eastAsia="仿宋"/>
          <w:b/>
          <w:sz w:val="32"/>
          <w:szCs w:val="32"/>
          <w:highlight w:val="none"/>
          <w:u w:val="single"/>
        </w:rPr>
        <w:t xml:space="preserve"> </w:t>
      </w:r>
      <w:r>
        <w:rPr>
          <w:rFonts w:hint="eastAsia" w:ascii="仿宋" w:hAnsi="仿宋" w:eastAsia="仿宋"/>
          <w:b/>
          <w:sz w:val="32"/>
          <w:szCs w:val="32"/>
          <w:highlight w:val="none"/>
          <w:u w:val="single"/>
          <w:lang w:val="en-US" w:eastAsia="zh-CN"/>
        </w:rPr>
        <w:t xml:space="preserve">     </w:t>
      </w:r>
    </w:p>
    <w:p>
      <w:pPr>
        <w:wordWrap w:val="0"/>
        <w:spacing w:line="560" w:lineRule="exact"/>
        <w:ind w:firstLine="630" w:firstLineChars="196"/>
        <w:rPr>
          <w:rFonts w:hint="default" w:ascii="仿宋" w:hAnsi="仿宋" w:eastAsia="仿宋"/>
          <w:b/>
          <w:sz w:val="32"/>
          <w:szCs w:val="32"/>
          <w:highlight w:val="none"/>
          <w:lang w:val="en-US" w:eastAsia="zh-CN"/>
        </w:rPr>
      </w:pPr>
      <w:r>
        <w:rPr>
          <w:rFonts w:hint="eastAsia" w:ascii="仿宋" w:hAnsi="仿宋" w:eastAsia="仿宋"/>
          <w:b/>
          <w:sz w:val="32"/>
          <w:szCs w:val="32"/>
          <w:highlight w:val="none"/>
        </w:rPr>
        <w:t>身份证号</w:t>
      </w:r>
      <w:r>
        <w:rPr>
          <w:rFonts w:hint="eastAsia" w:ascii="仿宋" w:hAnsi="仿宋" w:eastAsia="仿宋"/>
          <w:b/>
          <w:sz w:val="32"/>
          <w:szCs w:val="32"/>
          <w:highlight w:val="none"/>
          <w:lang w:eastAsia="zh-CN"/>
        </w:rPr>
        <w:t>：</w:t>
      </w:r>
      <w:r>
        <w:rPr>
          <w:rFonts w:hint="eastAsia" w:ascii="仿宋" w:hAnsi="仿宋" w:eastAsia="仿宋"/>
          <w:b/>
          <w:sz w:val="32"/>
          <w:szCs w:val="32"/>
          <w:highlight w:val="none"/>
          <w:u w:val="single"/>
        </w:rPr>
        <w:t xml:space="preserve">  </w:t>
      </w:r>
      <w:r>
        <w:rPr>
          <w:rFonts w:hint="eastAsia" w:ascii="仿宋" w:hAnsi="仿宋" w:eastAsia="仿宋"/>
          <w:b/>
          <w:sz w:val="32"/>
          <w:szCs w:val="32"/>
          <w:highlight w:val="none"/>
          <w:u w:val="single"/>
          <w:lang w:val="en-US" w:eastAsia="zh-CN"/>
        </w:rPr>
        <w:t xml:space="preserve">                   </w:t>
      </w:r>
    </w:p>
    <w:p>
      <w:pPr>
        <w:wordWrap w:val="0"/>
        <w:spacing w:line="560" w:lineRule="exact"/>
        <w:ind w:firstLine="630" w:firstLineChars="196"/>
        <w:rPr>
          <w:highlight w:val="none"/>
        </w:rPr>
      </w:pPr>
      <w:r>
        <w:rPr>
          <w:rFonts w:hint="eastAsia" w:ascii="仿宋" w:hAnsi="仿宋" w:eastAsia="仿宋"/>
          <w:b/>
          <w:sz w:val="32"/>
          <w:szCs w:val="32"/>
          <w:highlight w:val="none"/>
        </w:rPr>
        <w:t>联系方式</w:t>
      </w:r>
      <w:r>
        <w:rPr>
          <w:rFonts w:hint="eastAsia" w:ascii="仿宋" w:hAnsi="仿宋" w:eastAsia="仿宋"/>
          <w:b/>
          <w:sz w:val="32"/>
          <w:szCs w:val="32"/>
          <w:highlight w:val="none"/>
          <w:lang w:eastAsia="zh-CN"/>
        </w:rPr>
        <w:t>：</w:t>
      </w:r>
      <w:r>
        <w:rPr>
          <w:rFonts w:hint="eastAsia" w:ascii="仿宋" w:hAnsi="仿宋" w:eastAsia="仿宋"/>
          <w:b/>
          <w:sz w:val="32"/>
          <w:szCs w:val="32"/>
          <w:highlight w:val="none"/>
          <w:u w:val="single"/>
        </w:rPr>
        <w:t xml:space="preserve"> </w:t>
      </w:r>
      <w:r>
        <w:rPr>
          <w:rFonts w:hint="eastAsia" w:ascii="仿宋" w:hAnsi="仿宋" w:eastAsia="仿宋"/>
          <w:b/>
          <w:sz w:val="32"/>
          <w:szCs w:val="32"/>
          <w:highlight w:val="none"/>
          <w:u w:val="single"/>
          <w:lang w:val="en-US" w:eastAsia="zh-CN"/>
        </w:rPr>
        <w:t xml:space="preserve">                    </w:t>
      </w:r>
    </w:p>
    <w:p>
      <w:pPr>
        <w:rPr>
          <w:highlight w:val="none"/>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为实现公司中长期发展战略规划，建立有效的激励和约束机制，本着责、权、利相结合的原则，甲乙双方签订任期经营业绩责任书如下</w:t>
      </w:r>
      <w:r>
        <w:rPr>
          <w:rFonts w:hint="eastAsia" w:ascii="仿宋" w:hAnsi="仿宋" w:eastAsia="仿宋"/>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第一条  考核依据</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根据《</w:t>
      </w:r>
      <w:r>
        <w:rPr>
          <w:rFonts w:hint="eastAsia" w:ascii="仿宋" w:hAnsi="仿宋" w:eastAsia="仿宋" w:cs="仿宋"/>
          <w:sz w:val="32"/>
          <w:szCs w:val="32"/>
          <w:highlight w:val="none"/>
          <w:lang w:eastAsia="zh-CN"/>
        </w:rPr>
        <w:t>襄阳云谷投资管理有限公司</w:t>
      </w:r>
      <w:r>
        <w:rPr>
          <w:rFonts w:hint="eastAsia" w:ascii="仿宋" w:hAnsi="仿宋" w:eastAsia="仿宋" w:cs="仿宋"/>
          <w:sz w:val="32"/>
          <w:szCs w:val="32"/>
          <w:highlight w:val="none"/>
        </w:rPr>
        <w:t>职业经理人工作方案</w:t>
      </w:r>
      <w:r>
        <w:rPr>
          <w:rFonts w:hint="eastAsia" w:ascii="仿宋" w:hAnsi="仿宋" w:eastAsia="仿宋"/>
          <w:sz w:val="32"/>
          <w:szCs w:val="32"/>
          <w:highlight w:val="none"/>
        </w:rPr>
        <w:t>》，由</w:t>
      </w:r>
      <w:r>
        <w:rPr>
          <w:rFonts w:hint="eastAsia" w:ascii="仿宋" w:hAnsi="仿宋" w:eastAsia="仿宋"/>
          <w:sz w:val="32"/>
          <w:szCs w:val="32"/>
          <w:highlight w:val="none"/>
          <w:lang w:eastAsia="zh-CN"/>
        </w:rPr>
        <w:t>襄阳云谷投资管理有限公司</w:t>
      </w:r>
      <w:r>
        <w:rPr>
          <w:rFonts w:hint="eastAsia" w:ascii="仿宋" w:hAnsi="仿宋" w:eastAsia="仿宋"/>
          <w:sz w:val="32"/>
          <w:szCs w:val="32"/>
          <w:highlight w:val="none"/>
        </w:rPr>
        <w:t>（以下简称“甲方”）</w:t>
      </w:r>
      <w:r>
        <w:rPr>
          <w:rFonts w:hint="eastAsia" w:ascii="仿宋" w:hAnsi="仿宋" w:eastAsia="仿宋" w:cs="仿宋"/>
          <w:sz w:val="32"/>
          <w:szCs w:val="32"/>
          <w:highlight w:val="none"/>
        </w:rPr>
        <w:t>与</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（以下简称“乙方”）</w:t>
      </w:r>
      <w:r>
        <w:rPr>
          <w:rFonts w:hint="eastAsia" w:ascii="仿宋" w:hAnsi="仿宋" w:eastAsia="仿宋"/>
          <w:sz w:val="32"/>
          <w:szCs w:val="32"/>
          <w:highlight w:val="none"/>
        </w:rPr>
        <w:t>签订本责任书，并依据考核结果决定对乙方的奖惩。</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第二条  考核期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甲方对乙方进行任期经营业绩考核，考核期为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年，即从公历</w:t>
      </w: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none"/>
        </w:rPr>
        <w:t>年</w:t>
      </w: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none"/>
        </w:rPr>
        <w:t>月</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u w:val="none"/>
        </w:rPr>
        <w:t>日</w:t>
      </w:r>
      <w:r>
        <w:rPr>
          <w:rFonts w:hint="eastAsia" w:ascii="仿宋" w:hAnsi="仿宋" w:eastAsia="仿宋"/>
          <w:sz w:val="32"/>
          <w:szCs w:val="32"/>
          <w:highlight w:val="none"/>
        </w:rPr>
        <w:t>起至</w:t>
      </w: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年</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月</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日止。</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 xml:space="preserve"> 工作职责</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rPr>
        <w:t>乙方在担任甲方</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职务期间，工作职责具体详见</w:t>
      </w:r>
      <w:r>
        <w:rPr>
          <w:rFonts w:hint="eastAsia" w:ascii="仿宋" w:hAnsi="仿宋" w:eastAsia="仿宋"/>
          <w:sz w:val="32"/>
          <w:szCs w:val="32"/>
          <w:highlight w:val="none"/>
          <w:u w:val="none"/>
        </w:rPr>
        <w:t>《总经理岗位职责说明书》</w:t>
      </w:r>
      <w:r>
        <w:rPr>
          <w:rFonts w:hint="eastAsia" w:ascii="仿宋" w:hAnsi="仿宋" w:eastAsia="仿宋"/>
          <w:sz w:val="32"/>
          <w:szCs w:val="32"/>
          <w:highlight w:val="none"/>
          <w:u w:val="none"/>
          <w:lang w:eastAsia="zh-CN"/>
        </w:rPr>
        <w:t>。</w:t>
      </w:r>
    </w:p>
    <w:p>
      <w:pPr>
        <w:keepNext w:val="0"/>
        <w:keepLines w:val="0"/>
        <w:pageBreakBefore w:val="0"/>
        <w:widowControl w:val="0"/>
        <w:numPr>
          <w:ilvl w:val="0"/>
          <w:numId w:val="1"/>
        </w:numPr>
        <w:kinsoku/>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 xml:space="preserve"> </w:t>
      </w:r>
      <w:r>
        <w:rPr>
          <w:rFonts w:hint="eastAsia" w:ascii="黑体" w:hAnsi="黑体" w:eastAsia="黑体" w:cs="黑体"/>
          <w:b w:val="0"/>
          <w:bCs w:val="0"/>
          <w:sz w:val="32"/>
          <w:szCs w:val="32"/>
          <w:highlight w:val="none"/>
          <w:lang w:val="en-US" w:eastAsia="zh-CN"/>
        </w:rPr>
        <w:t>考核管理</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（一）考核原则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职业经理人</w:t>
      </w:r>
      <w:r>
        <w:rPr>
          <w:rFonts w:hint="eastAsia" w:ascii="仿宋" w:hAnsi="仿宋" w:eastAsia="仿宋" w:cs="仿宋_GB2312"/>
          <w:sz w:val="32"/>
          <w:szCs w:val="32"/>
          <w:highlight w:val="none"/>
        </w:rPr>
        <w:t>考核遵循契约化管理</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lang w:val="en-US" w:eastAsia="zh-CN"/>
        </w:rPr>
        <w:t>年度考核与任期考核相结合、过程评价与结果评价相统一、定性与定量指标互相补充的考核评价机制。</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_GB2312"/>
          <w:sz w:val="32"/>
          <w:szCs w:val="32"/>
          <w:highlight w:val="none"/>
          <w:lang w:val="en-US" w:eastAsia="zh-CN"/>
        </w:rPr>
        <w:t>任期</w:t>
      </w:r>
      <w:r>
        <w:rPr>
          <w:rFonts w:hint="eastAsia" w:ascii="仿宋" w:hAnsi="仿宋" w:eastAsia="仿宋" w:cs="仿宋_GB2312"/>
          <w:sz w:val="32"/>
          <w:szCs w:val="32"/>
          <w:highlight w:val="none"/>
        </w:rPr>
        <w:t>考核</w:t>
      </w:r>
      <w:r>
        <w:rPr>
          <w:rFonts w:hint="eastAsia" w:ascii="仿宋" w:hAnsi="仿宋" w:eastAsia="仿宋" w:cs="仿宋_GB2312"/>
          <w:sz w:val="32"/>
          <w:szCs w:val="32"/>
          <w:highlight w:val="none"/>
          <w:lang w:val="en-US" w:eastAsia="zh-CN"/>
        </w:rPr>
        <w:t>由任期</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经营业绩考核和综合考核评价2部分组成，总分值为100分，</w:t>
      </w:r>
      <w:r>
        <w:rPr>
          <w:rFonts w:hint="eastAsia" w:ascii="仿宋" w:hAnsi="仿宋" w:eastAsia="仿宋" w:cs="仿宋_GB2312"/>
          <w:sz w:val="32"/>
          <w:szCs w:val="32"/>
          <w:highlight w:val="none"/>
        </w:rPr>
        <w:t>与任期届满当年年度经营业绩考核一并进行</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lang w:val="en-US" w:eastAsia="zh-CN"/>
        </w:rPr>
        <w:t>其中，经营业绩</w:t>
      </w:r>
      <w:r>
        <w:rPr>
          <w:rFonts w:hint="eastAsia" w:ascii="仿宋" w:hAnsi="仿宋" w:eastAsia="仿宋" w:cs="仿宋_GB2312"/>
          <w:sz w:val="32"/>
          <w:szCs w:val="32"/>
          <w:highlight w:val="none"/>
        </w:rPr>
        <w:t>考核指标</w:t>
      </w:r>
      <w:r>
        <w:rPr>
          <w:rFonts w:hint="eastAsia" w:ascii="仿宋" w:hAnsi="仿宋" w:eastAsia="仿宋" w:cs="仿宋_GB2312"/>
          <w:sz w:val="32"/>
          <w:szCs w:val="32"/>
          <w:highlight w:val="none"/>
          <w:lang w:val="en-US" w:eastAsia="zh-CN"/>
        </w:rPr>
        <w:t>考核</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由甲方董事会组织实施。综合考核评价考核由汉江控股党委组织实施。</w:t>
      </w:r>
    </w:p>
    <w:p>
      <w:pPr>
        <w:spacing w:line="540" w:lineRule="exact"/>
        <w:ind w:firstLine="640" w:firstLineChars="200"/>
        <w:rPr>
          <w:rFonts w:hint="eastAsia" w:ascii="楷体" w:hAnsi="楷体" w:eastAsia="楷体" w:cs="仿宋_GB2312"/>
          <w:color w:val="auto"/>
          <w:sz w:val="32"/>
          <w:szCs w:val="32"/>
          <w:highlight w:val="none"/>
        </w:rPr>
      </w:pPr>
      <w:r>
        <w:rPr>
          <w:rFonts w:hint="eastAsia" w:ascii="楷体" w:hAnsi="楷体" w:eastAsia="楷体" w:cs="仿宋_GB2312"/>
          <w:sz w:val="32"/>
          <w:szCs w:val="32"/>
          <w:highlight w:val="none"/>
        </w:rPr>
        <w:t>（</w:t>
      </w:r>
      <w:r>
        <w:rPr>
          <w:rFonts w:hint="eastAsia" w:ascii="楷体" w:hAnsi="楷体" w:eastAsia="楷体" w:cs="仿宋_GB2312"/>
          <w:sz w:val="32"/>
          <w:szCs w:val="32"/>
          <w:highlight w:val="none"/>
          <w:lang w:val="en-US" w:eastAsia="zh-CN"/>
        </w:rPr>
        <w:t>二</w:t>
      </w:r>
      <w:r>
        <w:rPr>
          <w:rFonts w:hint="eastAsia" w:ascii="楷体" w:hAnsi="楷体" w:eastAsia="楷体" w:cs="仿宋_GB2312"/>
          <w:sz w:val="32"/>
          <w:szCs w:val="32"/>
          <w:highlight w:val="none"/>
        </w:rPr>
        <w:t>）</w:t>
      </w:r>
      <w:r>
        <w:rPr>
          <w:rFonts w:hint="eastAsia" w:ascii="楷体" w:hAnsi="楷体" w:eastAsia="楷体" w:cs="仿宋_GB2312"/>
          <w:sz w:val="32"/>
          <w:szCs w:val="32"/>
          <w:highlight w:val="none"/>
          <w:lang w:val="en-US" w:eastAsia="zh-CN"/>
        </w:rPr>
        <w:t>任期</w:t>
      </w:r>
      <w:r>
        <w:rPr>
          <w:rFonts w:hint="eastAsia" w:ascii="楷体" w:hAnsi="楷体" w:eastAsia="楷体" w:cs="楷体"/>
          <w:b w:val="0"/>
          <w:bCs w:val="0"/>
          <w:color w:val="auto"/>
          <w:sz w:val="32"/>
          <w:szCs w:val="32"/>
          <w:highlight w:val="none"/>
          <w:lang w:val="en-US" w:eastAsia="zh-CN"/>
        </w:rPr>
        <w:t>经营业绩考核</w:t>
      </w:r>
    </w:p>
    <w:tbl>
      <w:tblPr>
        <w:tblStyle w:val="8"/>
        <w:tblpPr w:leftFromText="180" w:rightFromText="180" w:vertAnchor="text" w:horzAnchor="margin" w:tblpXSpec="center" w:tblpY="331"/>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5491"/>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b/>
                <w:bCs/>
                <w:sz w:val="24"/>
                <w:szCs w:val="24"/>
                <w:highlight w:val="none"/>
              </w:rPr>
            </w:pPr>
            <w:r>
              <w:rPr>
                <w:rFonts w:hint="eastAsia" w:ascii="仿宋" w:hAnsi="仿宋" w:eastAsia="仿宋"/>
                <w:b/>
                <w:bCs/>
                <w:sz w:val="24"/>
                <w:highlight w:val="none"/>
              </w:rPr>
              <w:t>指标类别</w:t>
            </w:r>
          </w:p>
        </w:tc>
        <w:tc>
          <w:tcPr>
            <w:tcW w:w="54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 w:hAnsi="仿宋" w:eastAsia="仿宋"/>
                <w:b/>
                <w:bCs/>
                <w:sz w:val="24"/>
                <w:highlight w:val="none"/>
                <w:lang w:val="en-US" w:eastAsia="zh-CN"/>
              </w:rPr>
            </w:pPr>
            <w:r>
              <w:rPr>
                <w:rFonts w:hint="eastAsia" w:ascii="仿宋" w:hAnsi="仿宋" w:eastAsia="仿宋"/>
                <w:b/>
                <w:bCs/>
                <w:sz w:val="24"/>
                <w:highlight w:val="none"/>
                <w:lang w:val="en-US" w:eastAsia="zh-CN"/>
              </w:rPr>
              <w:t>具体指标</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b/>
                <w:bCs/>
                <w:sz w:val="24"/>
                <w:highlight w:val="none"/>
                <w:lang w:eastAsia="zh-CN"/>
              </w:rPr>
            </w:pPr>
            <w:r>
              <w:rPr>
                <w:rFonts w:hint="eastAsia" w:ascii="仿宋" w:hAnsi="仿宋" w:eastAsia="仿宋"/>
                <w:b/>
                <w:bCs/>
                <w:sz w:val="24"/>
                <w:highlight w:val="none"/>
              </w:rPr>
              <w:t>分值</w:t>
            </w:r>
            <w:r>
              <w:rPr>
                <w:rFonts w:hint="eastAsia" w:ascii="仿宋" w:hAnsi="仿宋" w:eastAsia="仿宋"/>
                <w:b/>
                <w:bCs/>
                <w:sz w:val="24"/>
                <w:highlight w:val="none"/>
                <w:lang w:eastAsia="zh-CN"/>
              </w:rPr>
              <w:t>（</w:t>
            </w:r>
            <w:r>
              <w:rPr>
                <w:rFonts w:hint="eastAsia" w:ascii="仿宋" w:hAnsi="仿宋" w:eastAsia="仿宋"/>
                <w:b/>
                <w:bCs/>
                <w:sz w:val="24"/>
                <w:highlight w:val="none"/>
                <w:lang w:val="en-US" w:eastAsia="zh-CN"/>
              </w:rPr>
              <w:t>分</w:t>
            </w:r>
            <w:r>
              <w:rPr>
                <w:rFonts w:hint="eastAsia" w:ascii="仿宋" w:hAnsi="仿宋" w:eastAsia="仿宋"/>
                <w:b/>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63" w:type="dxa"/>
            <w:tcBorders>
              <w:left w:val="single" w:color="auto" w:sz="4" w:space="0"/>
              <w:bottom w:val="single" w:color="auto" w:sz="4" w:space="0"/>
              <w:right w:val="single" w:color="auto" w:sz="4" w:space="0"/>
            </w:tcBorders>
            <w:noWrap w:val="0"/>
            <w:vAlign w:val="center"/>
          </w:tcPr>
          <w:p>
            <w:pPr>
              <w:pStyle w:val="2"/>
              <w:spacing w:line="240" w:lineRule="auto"/>
              <w:rPr>
                <w:rFonts w:hint="default" w:eastAsia="宋体"/>
                <w:highlight w:val="none"/>
                <w:lang w:val="en-US" w:eastAsia="zh-CN"/>
              </w:rPr>
            </w:pPr>
            <w:r>
              <w:rPr>
                <w:rFonts w:hint="eastAsia" w:ascii="仿宋" w:hAnsi="仿宋" w:eastAsia="仿宋" w:cs="仿宋"/>
                <w:highlight w:val="none"/>
                <w:lang w:val="en-US" w:eastAsia="zh-CN"/>
              </w:rPr>
              <w:t>经营业绩考核</w:t>
            </w:r>
          </w:p>
        </w:tc>
        <w:tc>
          <w:tcPr>
            <w:tcW w:w="5491" w:type="dxa"/>
            <w:tcBorders>
              <w:top w:val="single" w:color="auto" w:sz="4" w:space="0"/>
              <w:left w:val="single" w:color="auto" w:sz="4" w:space="0"/>
              <w:bottom w:val="single" w:color="auto" w:sz="4" w:space="0"/>
              <w:right w:val="single" w:color="auto" w:sz="4" w:space="0"/>
            </w:tcBorders>
            <w:noWrap w:val="0"/>
            <w:vAlign w:val="center"/>
          </w:tcPr>
          <w:p>
            <w:pPr>
              <w:pStyle w:val="2"/>
              <w:numPr>
                <w:ilvl w:val="0"/>
                <w:numId w:val="0"/>
              </w:numPr>
              <w:spacing w:line="240" w:lineRule="auto"/>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结合任期内</w:t>
            </w:r>
            <w:r>
              <w:rPr>
                <w:rFonts w:hint="eastAsia" w:ascii="仿宋" w:hAnsi="仿宋" w:eastAsia="仿宋" w:cs="仿宋"/>
                <w:b w:val="0"/>
                <w:bCs/>
                <w:sz w:val="24"/>
                <w:szCs w:val="24"/>
                <w:highlight w:val="none"/>
              </w:rPr>
              <w:t>公司重点经营业绩考核指标</w:t>
            </w:r>
            <w:r>
              <w:rPr>
                <w:rFonts w:hint="eastAsia" w:ascii="仿宋" w:hAnsi="仿宋" w:eastAsia="仿宋" w:cs="仿宋"/>
                <w:b w:val="0"/>
                <w:bCs/>
                <w:sz w:val="24"/>
                <w:szCs w:val="24"/>
                <w:highlight w:val="none"/>
                <w:lang w:val="en-US" w:eastAsia="zh-CN"/>
              </w:rPr>
              <w:t>及实际情况确定具体指标</w:t>
            </w:r>
            <w:r>
              <w:rPr>
                <w:rFonts w:hint="eastAsia" w:ascii="仿宋" w:hAnsi="仿宋" w:eastAsia="仿宋" w:cs="仿宋"/>
                <w:b w:val="0"/>
                <w:bCs/>
                <w:sz w:val="24"/>
                <w:szCs w:val="24"/>
                <w:highlight w:val="none"/>
              </w:rPr>
              <w:t>，</w:t>
            </w:r>
            <w:r>
              <w:rPr>
                <w:rFonts w:hint="eastAsia" w:ascii="仿宋" w:hAnsi="仿宋" w:eastAsia="仿宋"/>
                <w:sz w:val="24"/>
                <w:szCs w:val="24"/>
                <w:highlight w:val="none"/>
              </w:rPr>
              <w:t>包括：</w:t>
            </w:r>
            <w:r>
              <w:rPr>
                <w:rFonts w:hint="eastAsia" w:ascii="仿宋" w:hAnsi="仿宋" w:eastAsia="仿宋" w:cs="仿宋"/>
                <w:b w:val="0"/>
                <w:bCs/>
                <w:color w:val="auto"/>
                <w:sz w:val="24"/>
                <w:szCs w:val="24"/>
                <w:highlight w:val="none"/>
                <w:lang w:val="en-US" w:eastAsia="zh-CN"/>
              </w:rPr>
              <w:t>营业收入、净利润；营业现金比率、应收账款回款额；应收账款周转率</w:t>
            </w:r>
            <w:r>
              <w:rPr>
                <w:rFonts w:hint="eastAsia" w:ascii="仿宋" w:hAnsi="仿宋" w:eastAsia="仿宋" w:cs="仿宋"/>
                <w:b w:val="0"/>
                <w:bCs/>
                <w:color w:val="auto"/>
                <w:sz w:val="24"/>
                <w:szCs w:val="24"/>
                <w:highlight w:val="none"/>
              </w:rPr>
              <w:t>等</w:t>
            </w:r>
            <w:r>
              <w:rPr>
                <w:rFonts w:hint="eastAsia" w:ascii="仿宋" w:hAnsi="仿宋" w:eastAsia="仿宋" w:cs="仿宋"/>
                <w:b w:val="0"/>
                <w:bCs/>
                <w:color w:val="auto"/>
                <w:sz w:val="24"/>
                <w:szCs w:val="24"/>
                <w:highlight w:val="none"/>
                <w:lang w:eastAsia="zh-CN"/>
              </w:rPr>
              <w:t>。</w:t>
            </w:r>
          </w:p>
        </w:tc>
        <w:tc>
          <w:tcPr>
            <w:tcW w:w="1610" w:type="dxa"/>
            <w:tcBorders>
              <w:left w:val="single" w:color="auto" w:sz="4" w:space="0"/>
              <w:bottom w:val="single" w:color="auto" w:sz="4" w:space="0"/>
              <w:right w:val="single" w:color="auto" w:sz="4" w:space="0"/>
            </w:tcBorders>
            <w:noWrap w:val="0"/>
            <w:vAlign w:val="center"/>
          </w:tcPr>
          <w:p>
            <w:pPr>
              <w:pStyle w:val="2"/>
              <w:spacing w:line="240" w:lineRule="auto"/>
              <w:jc w:val="center"/>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100</w:t>
            </w:r>
          </w:p>
        </w:tc>
      </w:tr>
    </w:tbl>
    <w:p>
      <w:pPr>
        <w:pStyle w:val="4"/>
        <w:numPr>
          <w:ilvl w:val="0"/>
          <w:numId w:val="0"/>
        </w:numPr>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1.任期经营业绩考核权重为100分，考核总分为各项指标得分的总和。经营业绩考核总分直接作为综合考核评价中“工作实绩”指标的打分依据。公式：“工作实绩”指标得分=经营业绩考核总分*60%。</w:t>
      </w:r>
    </w:p>
    <w:p>
      <w:pPr>
        <w:pStyle w:val="4"/>
        <w:numPr>
          <w:ilvl w:val="0"/>
          <w:numId w:val="0"/>
        </w:numPr>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2.任期经营业绩考核总分为任期激励的发放依据。任期激励发放金额=任期激励基数*发放比例*任期经营业绩考核总分/100。</w:t>
      </w:r>
    </w:p>
    <w:p>
      <w:pPr>
        <w:pStyle w:val="4"/>
        <w:numPr>
          <w:ilvl w:val="0"/>
          <w:numId w:val="0"/>
        </w:numPr>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任期经营业绩考核总得分低于100分的，任期激励做降薪处理。任期经营业绩考核总分低于85分的，予以解聘，不得发放任期激励。详情见下表：</w:t>
      </w:r>
    </w:p>
    <w:tbl>
      <w:tblPr>
        <w:tblStyle w:val="9"/>
        <w:tblpPr w:leftFromText="180" w:rightFromText="180" w:vertAnchor="text" w:horzAnchor="page" w:tblpXSpec="center" w:tblpY="767"/>
        <w:tblOverlap w:val="never"/>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822"/>
        <w:gridCol w:w="863"/>
        <w:gridCol w:w="1325"/>
        <w:gridCol w:w="2175"/>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经营业绩考核总分</w:t>
            </w:r>
          </w:p>
        </w:tc>
        <w:tc>
          <w:tcPr>
            <w:tcW w:w="8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vertAlign w:val="baseline"/>
                <w:lang w:val="en-US" w:eastAsia="zh-CN" w:bidi="ar-SA"/>
              </w:rPr>
              <w:t>发放基数</w:t>
            </w:r>
          </w:p>
        </w:tc>
        <w:tc>
          <w:tcPr>
            <w:tcW w:w="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发放比例</w:t>
            </w:r>
          </w:p>
        </w:tc>
        <w:tc>
          <w:tcPr>
            <w:tcW w:w="13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发放系数</w:t>
            </w:r>
          </w:p>
        </w:tc>
        <w:tc>
          <w:tcPr>
            <w:tcW w:w="21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发放额（万元）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2"/>
                <w:szCs w:val="22"/>
                <w:highlight w:val="none"/>
                <w:lang w:val="en-US" w:eastAsia="zh-CN" w:bidi="ar-SA"/>
              </w:rPr>
              <w:t>（发放基数*发放比例*发放系数）</w:t>
            </w:r>
          </w:p>
        </w:tc>
        <w:tc>
          <w:tcPr>
            <w:tcW w:w="2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发放区间X（万元）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100分（含）以上</w:t>
            </w:r>
          </w:p>
        </w:tc>
        <w:tc>
          <w:tcPr>
            <w:tcW w:w="82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kern w:val="2"/>
                <w:sz w:val="24"/>
                <w:szCs w:val="24"/>
                <w:highlight w:val="none"/>
                <w:lang w:val="en-US" w:eastAsia="zh-CN" w:bidi="ar-SA"/>
              </w:rPr>
              <w:t>18万元/任期</w:t>
            </w:r>
          </w:p>
        </w:tc>
        <w:tc>
          <w:tcPr>
            <w:tcW w:w="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100%</w:t>
            </w:r>
          </w:p>
        </w:tc>
        <w:tc>
          <w:tcPr>
            <w:tcW w:w="13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w:t>
            </w:r>
          </w:p>
        </w:tc>
        <w:tc>
          <w:tcPr>
            <w:tcW w:w="21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18</w:t>
            </w:r>
          </w:p>
        </w:tc>
        <w:tc>
          <w:tcPr>
            <w:tcW w:w="2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90分（含）到100分（不含）</w:t>
            </w:r>
          </w:p>
        </w:tc>
        <w:tc>
          <w:tcPr>
            <w:tcW w:w="82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highlight w:val="none"/>
                <w:lang w:val="en-US" w:eastAsia="zh-CN" w:bidi="ar-SA"/>
              </w:rPr>
            </w:pPr>
          </w:p>
        </w:tc>
        <w:tc>
          <w:tcPr>
            <w:tcW w:w="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80%</w:t>
            </w:r>
          </w:p>
        </w:tc>
        <w:tc>
          <w:tcPr>
            <w:tcW w:w="132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任期经营业绩考核总分/100</w:t>
            </w:r>
          </w:p>
        </w:tc>
        <w:tc>
          <w:tcPr>
            <w:tcW w:w="21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14.4*任期</w:t>
            </w:r>
            <w:r>
              <w:rPr>
                <w:rFonts w:hint="eastAsia" w:ascii="仿宋" w:hAnsi="仿宋" w:eastAsia="仿宋" w:cs="仿宋"/>
                <w:color w:val="auto"/>
                <w:kern w:val="2"/>
                <w:sz w:val="24"/>
                <w:szCs w:val="24"/>
                <w:highlight w:val="none"/>
                <w:lang w:val="en-US" w:eastAsia="zh-CN" w:bidi="ar-SA"/>
              </w:rPr>
              <w:t>经营业绩考核总分/100</w:t>
            </w:r>
          </w:p>
        </w:tc>
        <w:tc>
          <w:tcPr>
            <w:tcW w:w="2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12.96≤X＜14.4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85分（含）到90分（不含）</w:t>
            </w:r>
          </w:p>
        </w:tc>
        <w:tc>
          <w:tcPr>
            <w:tcW w:w="82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highlight w:val="none"/>
                <w:lang w:val="en-US" w:eastAsia="zh-CN" w:bidi="ar-SA"/>
              </w:rPr>
            </w:pPr>
          </w:p>
        </w:tc>
        <w:tc>
          <w:tcPr>
            <w:tcW w:w="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70%</w:t>
            </w:r>
          </w:p>
        </w:tc>
        <w:tc>
          <w:tcPr>
            <w:tcW w:w="132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21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12.6*任期</w:t>
            </w:r>
            <w:r>
              <w:rPr>
                <w:rFonts w:hint="eastAsia" w:ascii="仿宋" w:hAnsi="仿宋" w:eastAsia="仿宋" w:cs="仿宋"/>
                <w:color w:val="auto"/>
                <w:kern w:val="2"/>
                <w:sz w:val="24"/>
                <w:szCs w:val="24"/>
                <w:highlight w:val="none"/>
                <w:lang w:val="en-US" w:eastAsia="zh-CN" w:bidi="ar-SA"/>
              </w:rPr>
              <w:t>经营业绩考核总分/100</w:t>
            </w:r>
          </w:p>
        </w:tc>
        <w:tc>
          <w:tcPr>
            <w:tcW w:w="2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10.71≤X＜11.34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85分（不含）以下</w:t>
            </w:r>
          </w:p>
        </w:tc>
        <w:tc>
          <w:tcPr>
            <w:tcW w:w="764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予以解聘，不得发放任期激励。（无需再进行任期综合考评）</w:t>
            </w:r>
          </w:p>
        </w:tc>
      </w:tr>
    </w:tbl>
    <w:p>
      <w:pPr>
        <w:pStyle w:val="4"/>
        <w:numPr>
          <w:ilvl w:val="0"/>
          <w:numId w:val="0"/>
        </w:numPr>
        <w:spacing w:line="560" w:lineRule="exact"/>
        <w:rPr>
          <w:rFonts w:hint="eastAsia" w:ascii="仿宋" w:hAnsi="仿宋" w:eastAsia="仿宋" w:cs="仿宋"/>
          <w:color w:val="auto"/>
          <w:sz w:val="32"/>
          <w:szCs w:val="32"/>
          <w:highlight w:val="none"/>
          <w:lang w:val="en-US" w:eastAsia="zh-CN"/>
        </w:rPr>
      </w:pPr>
    </w:p>
    <w:p>
      <w:pPr>
        <w:spacing w:line="540" w:lineRule="exact"/>
        <w:ind w:firstLine="640" w:firstLineChars="200"/>
        <w:rPr>
          <w:rFonts w:hint="default" w:ascii="楷体" w:hAnsi="楷体" w:eastAsia="楷体" w:cs="仿宋_GB2312"/>
          <w:color w:val="auto"/>
          <w:sz w:val="32"/>
          <w:szCs w:val="32"/>
          <w:highlight w:val="none"/>
          <w:lang w:val="en-US"/>
        </w:rPr>
      </w:pPr>
      <w:r>
        <w:rPr>
          <w:rFonts w:hint="eastAsia" w:ascii="楷体" w:hAnsi="楷体" w:eastAsia="楷体" w:cs="仿宋_GB2312"/>
          <w:sz w:val="32"/>
          <w:szCs w:val="32"/>
          <w:highlight w:val="none"/>
        </w:rPr>
        <w:t>（</w:t>
      </w:r>
      <w:r>
        <w:rPr>
          <w:rFonts w:hint="eastAsia" w:ascii="楷体" w:hAnsi="楷体" w:eastAsia="楷体" w:cs="仿宋_GB2312"/>
          <w:sz w:val="32"/>
          <w:szCs w:val="32"/>
          <w:highlight w:val="none"/>
          <w:lang w:val="en-US" w:eastAsia="zh-CN"/>
        </w:rPr>
        <w:t>三</w:t>
      </w:r>
      <w:r>
        <w:rPr>
          <w:rFonts w:hint="eastAsia" w:ascii="楷体" w:hAnsi="楷体" w:eastAsia="楷体" w:cs="仿宋_GB2312"/>
          <w:sz w:val="32"/>
          <w:szCs w:val="32"/>
          <w:highlight w:val="none"/>
        </w:rPr>
        <w:t>）</w:t>
      </w:r>
      <w:r>
        <w:rPr>
          <w:rFonts w:hint="eastAsia" w:ascii="楷体" w:hAnsi="楷体" w:eastAsia="楷体" w:cs="仿宋_GB2312"/>
          <w:sz w:val="32"/>
          <w:szCs w:val="32"/>
          <w:highlight w:val="none"/>
          <w:lang w:val="en-US" w:eastAsia="zh-CN"/>
        </w:rPr>
        <w:t>任期</w:t>
      </w:r>
      <w:r>
        <w:rPr>
          <w:rFonts w:hint="eastAsia" w:ascii="楷体" w:hAnsi="楷体" w:eastAsia="楷体" w:cs="楷体"/>
          <w:b w:val="0"/>
          <w:bCs w:val="0"/>
          <w:color w:val="auto"/>
          <w:sz w:val="32"/>
          <w:szCs w:val="32"/>
          <w:highlight w:val="none"/>
          <w:lang w:val="en-US" w:eastAsia="zh-CN"/>
        </w:rPr>
        <w:t>综合考核评价</w:t>
      </w:r>
    </w:p>
    <w:tbl>
      <w:tblPr>
        <w:tblStyle w:val="8"/>
        <w:tblpPr w:leftFromText="180" w:rightFromText="180" w:vertAnchor="text" w:horzAnchor="margin" w:tblpXSpec="center" w:tblpY="331"/>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4893"/>
        <w:gridCol w:w="1324"/>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b/>
                <w:bCs/>
                <w:sz w:val="24"/>
                <w:szCs w:val="24"/>
                <w:highlight w:val="none"/>
              </w:rPr>
            </w:pPr>
            <w:r>
              <w:rPr>
                <w:rFonts w:hint="eastAsia" w:ascii="仿宋" w:hAnsi="仿宋" w:eastAsia="仿宋"/>
                <w:b/>
                <w:bCs/>
                <w:sz w:val="24"/>
                <w:highlight w:val="none"/>
              </w:rPr>
              <w:t>指标类别</w:t>
            </w:r>
          </w:p>
        </w:tc>
        <w:tc>
          <w:tcPr>
            <w:tcW w:w="48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 w:hAnsi="仿宋" w:eastAsia="仿宋"/>
                <w:b/>
                <w:bCs/>
                <w:sz w:val="24"/>
                <w:highlight w:val="none"/>
                <w:lang w:val="en-US" w:eastAsia="zh-CN"/>
              </w:rPr>
            </w:pPr>
            <w:r>
              <w:rPr>
                <w:rFonts w:hint="eastAsia" w:ascii="仿宋" w:hAnsi="仿宋" w:eastAsia="仿宋"/>
                <w:b/>
                <w:bCs/>
                <w:sz w:val="24"/>
                <w:highlight w:val="none"/>
                <w:lang w:val="en-US" w:eastAsia="zh-CN"/>
              </w:rPr>
              <w:t>具体指标</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b/>
                <w:bCs/>
                <w:sz w:val="24"/>
                <w:highlight w:val="none"/>
                <w:lang w:eastAsia="zh-CN"/>
              </w:rPr>
            </w:pPr>
            <w:r>
              <w:rPr>
                <w:rFonts w:hint="eastAsia" w:ascii="仿宋" w:hAnsi="仿宋" w:eastAsia="仿宋"/>
                <w:b/>
                <w:bCs/>
                <w:sz w:val="24"/>
                <w:highlight w:val="none"/>
              </w:rPr>
              <w:t>分值</w:t>
            </w:r>
            <w:r>
              <w:rPr>
                <w:rFonts w:hint="eastAsia" w:ascii="仿宋" w:hAnsi="仿宋" w:eastAsia="仿宋"/>
                <w:b/>
                <w:bCs/>
                <w:sz w:val="24"/>
                <w:highlight w:val="none"/>
                <w:lang w:eastAsia="zh-CN"/>
              </w:rPr>
              <w:t>（</w:t>
            </w:r>
            <w:r>
              <w:rPr>
                <w:rFonts w:hint="eastAsia" w:ascii="仿宋" w:hAnsi="仿宋" w:eastAsia="仿宋"/>
                <w:b/>
                <w:bCs/>
                <w:sz w:val="24"/>
                <w:highlight w:val="none"/>
                <w:lang w:val="en-US" w:eastAsia="zh-CN"/>
              </w:rPr>
              <w:t>分</w:t>
            </w:r>
            <w:r>
              <w:rPr>
                <w:rFonts w:hint="eastAsia" w:ascii="仿宋" w:hAnsi="仿宋" w:eastAsia="仿宋"/>
                <w:b/>
                <w:bCs/>
                <w:sz w:val="24"/>
                <w:highlight w:val="none"/>
                <w:lang w:eastAsia="zh-CN"/>
              </w:rPr>
              <w:t>）</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总分（分）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18" w:type="dxa"/>
            <w:vMerge w:val="restart"/>
            <w:tcBorders>
              <w:top w:val="single" w:color="auto" w:sz="4" w:space="0"/>
              <w:left w:val="single" w:color="auto" w:sz="4" w:space="0"/>
              <w:right w:val="single" w:color="auto" w:sz="4" w:space="0"/>
            </w:tcBorders>
            <w:noWrap w:val="0"/>
            <w:vAlign w:val="center"/>
          </w:tcPr>
          <w:p>
            <w:pPr>
              <w:spacing w:line="340" w:lineRule="exact"/>
              <w:jc w:val="center"/>
              <w:rPr>
                <w:rFonts w:hint="default" w:ascii="仿宋" w:hAnsi="仿宋" w:eastAsia="仿宋"/>
                <w:b/>
                <w:bCs/>
                <w:sz w:val="24"/>
                <w:highlight w:val="none"/>
                <w:lang w:val="en-US" w:eastAsia="zh-CN"/>
              </w:rPr>
            </w:pPr>
            <w:r>
              <w:rPr>
                <w:rFonts w:hint="eastAsia" w:ascii="仿宋" w:hAnsi="仿宋" w:eastAsia="仿宋"/>
                <w:b w:val="0"/>
                <w:bCs w:val="0"/>
                <w:sz w:val="24"/>
                <w:highlight w:val="none"/>
                <w:lang w:val="en-US" w:eastAsia="zh-CN"/>
              </w:rPr>
              <w:t>综合考核评价</w:t>
            </w:r>
          </w:p>
        </w:tc>
        <w:tc>
          <w:tcPr>
            <w:tcW w:w="48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政治表现</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10</w:t>
            </w:r>
          </w:p>
        </w:tc>
        <w:tc>
          <w:tcPr>
            <w:tcW w:w="1324" w:type="dxa"/>
            <w:vMerge w:val="restart"/>
            <w:tcBorders>
              <w:top w:val="single" w:color="auto" w:sz="4" w:space="0"/>
              <w:left w:val="single" w:color="auto" w:sz="4" w:space="0"/>
              <w:right w:val="single" w:color="auto" w:sz="4" w:space="0"/>
            </w:tcBorders>
            <w:noWrap w:val="0"/>
            <w:vAlign w:val="center"/>
          </w:tcPr>
          <w:p>
            <w:pPr>
              <w:spacing w:line="340" w:lineRule="exact"/>
              <w:jc w:val="center"/>
              <w:rPr>
                <w:rFonts w:hint="default"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18" w:type="dxa"/>
            <w:vMerge w:val="continue"/>
            <w:tcBorders>
              <w:left w:val="single" w:color="auto" w:sz="4" w:space="0"/>
              <w:right w:val="single" w:color="auto" w:sz="4" w:space="0"/>
            </w:tcBorders>
            <w:noWrap w:val="0"/>
            <w:vAlign w:val="center"/>
          </w:tcPr>
          <w:p>
            <w:pPr>
              <w:spacing w:line="340" w:lineRule="exact"/>
              <w:jc w:val="center"/>
              <w:rPr>
                <w:rFonts w:hint="eastAsia" w:ascii="仿宋" w:hAnsi="仿宋" w:eastAsia="仿宋"/>
                <w:b/>
                <w:bCs/>
                <w:sz w:val="24"/>
                <w:highlight w:val="none"/>
              </w:rPr>
            </w:pPr>
          </w:p>
        </w:tc>
        <w:tc>
          <w:tcPr>
            <w:tcW w:w="48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能力素质</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10</w:t>
            </w:r>
          </w:p>
        </w:tc>
        <w:tc>
          <w:tcPr>
            <w:tcW w:w="1324" w:type="dxa"/>
            <w:vMerge w:val="continue"/>
            <w:tcBorders>
              <w:left w:val="single" w:color="auto" w:sz="4" w:space="0"/>
              <w:right w:val="single" w:color="auto" w:sz="4" w:space="0"/>
            </w:tcBorders>
            <w:noWrap w:val="0"/>
            <w:vAlign w:val="center"/>
          </w:tcPr>
          <w:p>
            <w:pPr>
              <w:spacing w:line="340" w:lineRule="exact"/>
              <w:jc w:val="center"/>
              <w:rPr>
                <w:rFonts w:hint="eastAsia" w:ascii="仿宋" w:hAnsi="仿宋" w:eastAsia="仿宋"/>
                <w:b w:val="0"/>
                <w:bCs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18" w:type="dxa"/>
            <w:vMerge w:val="continue"/>
            <w:tcBorders>
              <w:left w:val="single" w:color="auto" w:sz="4" w:space="0"/>
              <w:right w:val="single" w:color="auto" w:sz="4" w:space="0"/>
            </w:tcBorders>
            <w:noWrap w:val="0"/>
            <w:vAlign w:val="center"/>
          </w:tcPr>
          <w:p>
            <w:pPr>
              <w:spacing w:line="340" w:lineRule="exact"/>
              <w:jc w:val="center"/>
              <w:rPr>
                <w:rFonts w:hint="eastAsia" w:ascii="仿宋" w:hAnsi="仿宋" w:eastAsia="仿宋"/>
                <w:b/>
                <w:bCs/>
                <w:sz w:val="24"/>
                <w:highlight w:val="none"/>
              </w:rPr>
            </w:pPr>
          </w:p>
        </w:tc>
        <w:tc>
          <w:tcPr>
            <w:tcW w:w="48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工作实绩（运用经营业绩考核结果）</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60</w:t>
            </w:r>
          </w:p>
        </w:tc>
        <w:tc>
          <w:tcPr>
            <w:tcW w:w="1324" w:type="dxa"/>
            <w:vMerge w:val="continue"/>
            <w:tcBorders>
              <w:left w:val="single" w:color="auto" w:sz="4" w:space="0"/>
              <w:right w:val="single" w:color="auto" w:sz="4" w:space="0"/>
            </w:tcBorders>
            <w:noWrap w:val="0"/>
            <w:vAlign w:val="center"/>
          </w:tcPr>
          <w:p>
            <w:pPr>
              <w:spacing w:line="340" w:lineRule="exact"/>
              <w:jc w:val="center"/>
              <w:rPr>
                <w:rFonts w:hint="eastAsia" w:ascii="仿宋" w:hAnsi="仿宋" w:eastAsia="仿宋"/>
                <w:b w:val="0"/>
                <w:bCs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18" w:type="dxa"/>
            <w:vMerge w:val="continue"/>
            <w:tcBorders>
              <w:left w:val="single" w:color="auto" w:sz="4" w:space="0"/>
              <w:right w:val="single" w:color="auto" w:sz="4" w:space="0"/>
            </w:tcBorders>
            <w:noWrap w:val="0"/>
            <w:vAlign w:val="center"/>
          </w:tcPr>
          <w:p>
            <w:pPr>
              <w:spacing w:line="340" w:lineRule="exact"/>
              <w:jc w:val="center"/>
              <w:rPr>
                <w:rFonts w:hint="eastAsia" w:ascii="仿宋" w:hAnsi="仿宋" w:eastAsia="仿宋"/>
                <w:b/>
                <w:bCs/>
                <w:sz w:val="24"/>
                <w:highlight w:val="none"/>
              </w:rPr>
            </w:pPr>
          </w:p>
        </w:tc>
        <w:tc>
          <w:tcPr>
            <w:tcW w:w="48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b/>
                <w:bCs/>
                <w:sz w:val="24"/>
                <w:highlight w:val="none"/>
                <w:lang w:val="en-US" w:eastAsia="zh-CN"/>
              </w:rPr>
            </w:pPr>
            <w:r>
              <w:rPr>
                <w:rFonts w:hint="eastAsia" w:ascii="仿宋" w:hAnsi="仿宋" w:eastAsia="仿宋"/>
                <w:sz w:val="24"/>
                <w:szCs w:val="24"/>
                <w:highlight w:val="none"/>
                <w:lang w:val="en-US" w:eastAsia="zh-CN"/>
              </w:rPr>
              <w:t>廉洁从业和履行“一岗双责”情况</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15</w:t>
            </w:r>
          </w:p>
        </w:tc>
        <w:tc>
          <w:tcPr>
            <w:tcW w:w="1324" w:type="dxa"/>
            <w:vMerge w:val="continue"/>
            <w:tcBorders>
              <w:left w:val="single" w:color="auto" w:sz="4" w:space="0"/>
              <w:right w:val="single" w:color="auto" w:sz="4" w:space="0"/>
            </w:tcBorders>
            <w:noWrap w:val="0"/>
            <w:vAlign w:val="center"/>
          </w:tcPr>
          <w:p>
            <w:pPr>
              <w:spacing w:line="340" w:lineRule="exact"/>
              <w:jc w:val="center"/>
              <w:rPr>
                <w:rFonts w:hint="eastAsia" w:ascii="仿宋" w:hAnsi="仿宋" w:eastAsia="仿宋"/>
                <w:b w:val="0"/>
                <w:bCs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18" w:type="dxa"/>
            <w:vMerge w:val="continue"/>
            <w:tcBorders>
              <w:left w:val="single" w:color="auto" w:sz="4" w:space="0"/>
              <w:right w:val="single" w:color="auto" w:sz="4" w:space="0"/>
            </w:tcBorders>
            <w:noWrap w:val="0"/>
            <w:vAlign w:val="center"/>
          </w:tcPr>
          <w:p>
            <w:pPr>
              <w:spacing w:line="340" w:lineRule="exact"/>
              <w:jc w:val="center"/>
              <w:rPr>
                <w:rFonts w:hint="eastAsia" w:ascii="仿宋" w:hAnsi="仿宋" w:eastAsia="仿宋"/>
                <w:b/>
                <w:bCs/>
                <w:sz w:val="24"/>
                <w:highlight w:val="none"/>
              </w:rPr>
            </w:pPr>
          </w:p>
        </w:tc>
        <w:tc>
          <w:tcPr>
            <w:tcW w:w="48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民主测评</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5</w:t>
            </w:r>
          </w:p>
        </w:tc>
        <w:tc>
          <w:tcPr>
            <w:tcW w:w="1324" w:type="dxa"/>
            <w:vMerge w:val="continue"/>
            <w:tcBorders>
              <w:left w:val="single" w:color="auto" w:sz="4" w:space="0"/>
              <w:right w:val="single" w:color="auto" w:sz="4" w:space="0"/>
            </w:tcBorders>
            <w:noWrap w:val="0"/>
            <w:vAlign w:val="center"/>
          </w:tcPr>
          <w:p>
            <w:pPr>
              <w:spacing w:line="340" w:lineRule="exact"/>
              <w:jc w:val="center"/>
              <w:rPr>
                <w:rFonts w:hint="eastAsia" w:ascii="仿宋" w:hAnsi="仿宋" w:eastAsia="仿宋"/>
                <w:b w:val="0"/>
                <w:bCs w:val="0"/>
                <w:sz w:val="24"/>
                <w:highlight w:val="none"/>
                <w:lang w:val="en-US" w:eastAsia="zh-CN"/>
              </w:rPr>
            </w:pPr>
          </w:p>
        </w:tc>
      </w:tr>
    </w:tbl>
    <w:p>
      <w:pPr>
        <w:pStyle w:val="2"/>
        <w:ind w:firstLine="640" w:firstLineChars="200"/>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1.综合考核评价结果分为优秀、胜任、基本胜任、不胜任4个等次。</w:t>
      </w:r>
    </w:p>
    <w:p>
      <w:pPr>
        <w:pStyle w:val="2"/>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考核结果标准如下：</w:t>
      </w:r>
    </w:p>
    <w:tbl>
      <w:tblPr>
        <w:tblStyle w:val="8"/>
        <w:tblW w:w="81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0"/>
        <w:gridCol w:w="1744"/>
        <w:gridCol w:w="1669"/>
        <w:gridCol w:w="1987"/>
        <w:gridCol w:w="1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评价结果</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优秀</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胜任</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基本胜任</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不胜任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综合考核</w:t>
            </w:r>
          </w:p>
          <w:p>
            <w:pPr>
              <w:keepNext w:val="0"/>
              <w:keepLines w:val="0"/>
              <w:widowControl/>
              <w:suppressLineNumbers w:val="0"/>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总分</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分数≥95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85≤分数＜95</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75≤分数＜85</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分数＜75</w:t>
            </w:r>
          </w:p>
        </w:tc>
      </w:tr>
    </w:tbl>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highlight w:val="none"/>
          <w:lang w:val="en-US" w:eastAsia="zh-CN"/>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五</w:t>
      </w:r>
      <w:r>
        <w:rPr>
          <w:rFonts w:hint="eastAsia" w:ascii="黑体" w:hAnsi="黑体" w:eastAsia="黑体"/>
          <w:sz w:val="32"/>
          <w:szCs w:val="32"/>
          <w:highlight w:val="none"/>
        </w:rPr>
        <w:t>条</w:t>
      </w:r>
      <w:r>
        <w:rPr>
          <w:rFonts w:ascii="黑体" w:hAnsi="黑体" w:eastAsia="黑体"/>
          <w:sz w:val="32"/>
          <w:szCs w:val="32"/>
          <w:highlight w:val="none"/>
        </w:rPr>
        <w:t xml:space="preserve"> </w:t>
      </w:r>
      <w:r>
        <w:rPr>
          <w:rFonts w:hint="eastAsia" w:ascii="黑体" w:hAnsi="黑体" w:eastAsia="黑体"/>
          <w:sz w:val="32"/>
          <w:szCs w:val="32"/>
          <w:highlight w:val="none"/>
        </w:rPr>
        <w:t>考核</w:t>
      </w:r>
      <w:r>
        <w:rPr>
          <w:rFonts w:hint="eastAsia" w:ascii="黑体" w:hAnsi="黑体" w:eastAsia="黑体"/>
          <w:sz w:val="32"/>
          <w:szCs w:val="32"/>
          <w:highlight w:val="none"/>
          <w:lang w:val="en-US" w:eastAsia="zh-CN"/>
        </w:rPr>
        <w:t>实施与奖惩</w:t>
      </w:r>
    </w:p>
    <w:p>
      <w:pPr>
        <w:keepNext w:val="0"/>
        <w:keepLines w:val="0"/>
        <w:pageBreakBefore w:val="0"/>
        <w:widowControl w:val="0"/>
        <w:numPr>
          <w:ilvl w:val="255"/>
          <w:numId w:val="0"/>
        </w:numPr>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val="en-US" w:eastAsia="zh-CN"/>
        </w:rPr>
        <w:t>考核评价程序。</w:t>
      </w:r>
    </w:p>
    <w:p>
      <w:pPr>
        <w:pStyle w:val="5"/>
        <w:keepNext w:val="0"/>
        <w:keepLines w:val="0"/>
        <w:pageBreakBefore w:val="0"/>
        <w:widowControl w:val="0"/>
        <w:kinsoku/>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1.综合部拟定</w:t>
      </w:r>
      <w:r>
        <w:rPr>
          <w:rFonts w:hint="eastAsia" w:ascii="仿宋" w:hAnsi="仿宋" w:eastAsia="仿宋" w:cs="仿宋"/>
          <w:color w:val="000000"/>
          <w:sz w:val="32"/>
          <w:szCs w:val="32"/>
          <w:highlight w:val="none"/>
          <w:lang w:val="en-US" w:eastAsia="zh-CN"/>
        </w:rPr>
        <w:t>乙方任期</w:t>
      </w:r>
      <w:r>
        <w:rPr>
          <w:rFonts w:hint="eastAsia" w:ascii="仿宋" w:hAnsi="仿宋" w:eastAsia="仿宋" w:cs="仿宋"/>
          <w:color w:val="000000"/>
          <w:sz w:val="32"/>
          <w:szCs w:val="32"/>
          <w:highlight w:val="none"/>
        </w:rPr>
        <w:t>经营业绩考核指标。董事长与</w:t>
      </w:r>
      <w:r>
        <w:rPr>
          <w:rFonts w:hint="eastAsia" w:ascii="仿宋" w:hAnsi="仿宋" w:eastAsia="仿宋" w:cs="仿宋"/>
          <w:color w:val="000000"/>
          <w:sz w:val="32"/>
          <w:szCs w:val="32"/>
          <w:highlight w:val="none"/>
          <w:lang w:val="en-US" w:eastAsia="zh-CN"/>
        </w:rPr>
        <w:t>乙方</w:t>
      </w:r>
      <w:r>
        <w:rPr>
          <w:rFonts w:hint="eastAsia" w:ascii="仿宋" w:hAnsi="仿宋" w:eastAsia="仿宋" w:cs="仿宋"/>
          <w:color w:val="000000"/>
          <w:sz w:val="32"/>
          <w:szCs w:val="32"/>
          <w:highlight w:val="none"/>
        </w:rPr>
        <w:t>进行沟通，对指标内容、指标权重、计分方式等达成一致。</w:t>
      </w:r>
    </w:p>
    <w:p>
      <w:pPr>
        <w:pStyle w:val="5"/>
        <w:keepNext w:val="0"/>
        <w:keepLines w:val="0"/>
        <w:pageBreakBefore w:val="0"/>
        <w:widowControl w:val="0"/>
        <w:kinsoku/>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2.党组织对</w:t>
      </w:r>
      <w:r>
        <w:rPr>
          <w:rFonts w:hint="eastAsia" w:ascii="仿宋" w:hAnsi="仿宋" w:eastAsia="仿宋" w:cs="仿宋"/>
          <w:color w:val="000000"/>
          <w:sz w:val="32"/>
          <w:szCs w:val="32"/>
          <w:highlight w:val="none"/>
          <w:lang w:val="en-US" w:eastAsia="zh-CN"/>
        </w:rPr>
        <w:t>乙方任期</w:t>
      </w:r>
      <w:r>
        <w:rPr>
          <w:rFonts w:hint="eastAsia" w:ascii="仿宋" w:hAnsi="仿宋" w:eastAsia="仿宋" w:cs="仿宋"/>
          <w:color w:val="000000"/>
          <w:sz w:val="32"/>
          <w:szCs w:val="32"/>
          <w:highlight w:val="none"/>
        </w:rPr>
        <w:t>经营业绩考核指标进行研究讨论后提交董事会决定，由董事长与</w:t>
      </w:r>
      <w:r>
        <w:rPr>
          <w:rFonts w:hint="eastAsia" w:ascii="仿宋" w:hAnsi="仿宋" w:eastAsia="仿宋" w:cs="仿宋"/>
          <w:color w:val="000000"/>
          <w:sz w:val="32"/>
          <w:szCs w:val="32"/>
          <w:highlight w:val="none"/>
          <w:lang w:val="en-US" w:eastAsia="zh-CN"/>
        </w:rPr>
        <w:t>乙方</w:t>
      </w:r>
      <w:r>
        <w:rPr>
          <w:rFonts w:hint="eastAsia" w:ascii="仿宋" w:hAnsi="仿宋" w:eastAsia="仿宋" w:cs="仿宋"/>
          <w:color w:val="000000"/>
          <w:sz w:val="32"/>
          <w:szCs w:val="32"/>
          <w:highlight w:val="none"/>
        </w:rPr>
        <w:t>签订</w:t>
      </w:r>
      <w:r>
        <w:rPr>
          <w:rFonts w:hint="eastAsia" w:ascii="仿宋" w:hAnsi="仿宋" w:eastAsia="仿宋" w:cs="仿宋"/>
          <w:color w:val="000000"/>
          <w:sz w:val="32"/>
          <w:szCs w:val="32"/>
          <w:highlight w:val="none"/>
          <w:lang w:val="en-US" w:eastAsia="zh-CN"/>
        </w:rPr>
        <w:t>任期</w:t>
      </w:r>
      <w:r>
        <w:rPr>
          <w:rFonts w:hint="eastAsia" w:ascii="仿宋" w:hAnsi="仿宋" w:eastAsia="仿宋" w:cs="仿宋"/>
          <w:color w:val="000000"/>
          <w:sz w:val="32"/>
          <w:szCs w:val="32"/>
          <w:highlight w:val="none"/>
        </w:rPr>
        <w:t>经营业绩责任书。</w:t>
      </w:r>
    </w:p>
    <w:p>
      <w:pPr>
        <w:pStyle w:val="5"/>
        <w:keepNext w:val="0"/>
        <w:keepLines w:val="0"/>
        <w:pageBreakBefore w:val="0"/>
        <w:widowControl w:val="0"/>
        <w:kinsoku/>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3.因公司发展战略或年度经营计划更改、岗位分工调整等非个人主观可控原因，</w:t>
      </w:r>
      <w:r>
        <w:rPr>
          <w:rFonts w:hint="eastAsia" w:ascii="仿宋" w:hAnsi="仿宋" w:eastAsia="仿宋" w:cs="仿宋"/>
          <w:color w:val="000000"/>
          <w:sz w:val="32"/>
          <w:szCs w:val="32"/>
          <w:highlight w:val="none"/>
          <w:lang w:val="en-US" w:eastAsia="zh-CN"/>
        </w:rPr>
        <w:t>乙方</w:t>
      </w:r>
      <w:r>
        <w:rPr>
          <w:rFonts w:hint="eastAsia" w:ascii="仿宋" w:hAnsi="仿宋" w:eastAsia="仿宋" w:cs="仿宋"/>
          <w:color w:val="000000"/>
          <w:sz w:val="32"/>
          <w:szCs w:val="32"/>
          <w:highlight w:val="none"/>
        </w:rPr>
        <w:t>可申请调整变更</w:t>
      </w:r>
      <w:r>
        <w:rPr>
          <w:rFonts w:hint="eastAsia" w:ascii="仿宋" w:hAnsi="仿宋" w:eastAsia="仿宋" w:cs="仿宋"/>
          <w:color w:val="000000"/>
          <w:sz w:val="32"/>
          <w:szCs w:val="32"/>
          <w:highlight w:val="none"/>
          <w:lang w:val="en-US" w:eastAsia="zh-CN"/>
        </w:rPr>
        <w:t>任期</w:t>
      </w:r>
      <w:r>
        <w:rPr>
          <w:rFonts w:hint="eastAsia" w:ascii="仿宋" w:hAnsi="仿宋" w:eastAsia="仿宋" w:cs="仿宋"/>
          <w:color w:val="000000"/>
          <w:sz w:val="32"/>
          <w:szCs w:val="32"/>
          <w:highlight w:val="none"/>
        </w:rPr>
        <w:t>经营业绩考核指标，并递交书面材料重新报董事会进行审批确</w:t>
      </w:r>
      <w:r>
        <w:rPr>
          <w:rFonts w:hint="eastAsia" w:ascii="仿宋" w:hAnsi="仿宋" w:eastAsia="仿宋" w:cs="仿宋"/>
          <w:sz w:val="32"/>
          <w:szCs w:val="32"/>
          <w:highlight w:val="none"/>
        </w:rPr>
        <w:t>定。</w:t>
      </w:r>
    </w:p>
    <w:p>
      <w:pPr>
        <w:pStyle w:val="5"/>
        <w:spacing w:after="0" w:line="540" w:lineRule="exact"/>
        <w:ind w:left="0" w:leftChars="0" w:firstLine="640" w:firstLineChars="200"/>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4.考核期末，公司董事会对职业经理人的经营业绩完成情况进行考核</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lang w:val="en-US" w:eastAsia="zh-CN"/>
        </w:rPr>
        <w:t>汉江控股党委组织对职业经理人进行综合考核评价</w:t>
      </w:r>
      <w:r>
        <w:rPr>
          <w:rFonts w:hint="eastAsia" w:ascii="仿宋" w:hAnsi="仿宋" w:eastAsia="仿宋" w:cs="仿宋"/>
          <w:color w:val="auto"/>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64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）奖惩</w:t>
      </w:r>
    </w:p>
    <w:p>
      <w:pPr>
        <w:keepNext w:val="0"/>
        <w:keepLines w:val="0"/>
        <w:pageBreakBefore w:val="0"/>
        <w:widowControl w:val="0"/>
        <w:kinsoku/>
        <w:wordWrap w:val="0"/>
        <w:overflowPunct/>
        <w:topLinePunct w:val="0"/>
        <w:autoSpaceDE/>
        <w:autoSpaceDN/>
        <w:bidi w:val="0"/>
        <w:adjustRightInd/>
        <w:snapToGrid/>
        <w:spacing w:line="64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1.甲方根据《</w:t>
      </w:r>
      <w:r>
        <w:rPr>
          <w:rFonts w:hint="eastAsia" w:ascii="仿宋" w:hAnsi="仿宋" w:eastAsia="仿宋" w:cs="仿宋"/>
          <w:sz w:val="32"/>
          <w:szCs w:val="32"/>
          <w:highlight w:val="none"/>
          <w:lang w:eastAsia="zh-CN"/>
        </w:rPr>
        <w:t>襄阳云谷投资管理有限公司</w:t>
      </w:r>
      <w:r>
        <w:rPr>
          <w:rFonts w:hint="eastAsia" w:ascii="仿宋" w:hAnsi="仿宋" w:eastAsia="仿宋" w:cs="仿宋"/>
          <w:sz w:val="32"/>
          <w:szCs w:val="32"/>
          <w:highlight w:val="none"/>
        </w:rPr>
        <w:t>职业经理人工作方案》和本责任书的规定对乙方进行</w:t>
      </w:r>
      <w:r>
        <w:rPr>
          <w:rFonts w:hint="eastAsia" w:ascii="仿宋" w:hAnsi="仿宋" w:eastAsia="仿宋" w:cs="仿宋"/>
          <w:sz w:val="32"/>
          <w:szCs w:val="32"/>
          <w:highlight w:val="none"/>
          <w:lang w:val="en-US" w:eastAsia="zh-CN"/>
        </w:rPr>
        <w:t>任期</w:t>
      </w:r>
      <w:r>
        <w:rPr>
          <w:rFonts w:hint="eastAsia" w:ascii="仿宋" w:hAnsi="仿宋" w:eastAsia="仿宋" w:cs="仿宋"/>
          <w:sz w:val="32"/>
          <w:szCs w:val="32"/>
          <w:highlight w:val="none"/>
        </w:rPr>
        <w:t>考核，考核结果直接与乙方</w:t>
      </w:r>
      <w:r>
        <w:rPr>
          <w:rFonts w:hint="eastAsia" w:ascii="仿宋" w:hAnsi="仿宋" w:eastAsia="仿宋" w:cs="仿宋"/>
          <w:sz w:val="32"/>
          <w:szCs w:val="32"/>
          <w:highlight w:val="none"/>
          <w:lang w:val="en-US" w:eastAsia="zh-CN"/>
        </w:rPr>
        <w:t>绩效奖金收入</w:t>
      </w:r>
      <w:r>
        <w:rPr>
          <w:rFonts w:hint="eastAsia" w:ascii="仿宋" w:hAnsi="仿宋" w:eastAsia="仿宋" w:cs="仿宋"/>
          <w:sz w:val="32"/>
          <w:szCs w:val="32"/>
          <w:highlight w:val="none"/>
        </w:rPr>
        <w:t>挂钩。</w:t>
      </w:r>
    </w:p>
    <w:p>
      <w:pPr>
        <w:keepNext w:val="0"/>
        <w:keepLines w:val="0"/>
        <w:pageBreakBefore w:val="0"/>
        <w:widowControl w:val="0"/>
        <w:kinsoku/>
        <w:wordWrap w:val="0"/>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2.乙方应于考核期结束后按照甲方要求报送反映考核项目及目标完成情况的财务数据和经营情况报告，甲方董事会审查确认后，根据</w:t>
      </w:r>
      <w:r>
        <w:rPr>
          <w:rFonts w:hint="eastAsia" w:ascii="仿宋" w:hAnsi="仿宋" w:eastAsia="仿宋" w:cs="仿宋"/>
          <w:sz w:val="32"/>
          <w:szCs w:val="32"/>
          <w:highlight w:val="none"/>
          <w:lang w:eastAsia="zh-CN"/>
        </w:rPr>
        <w:t>《襄阳云谷投资管理有限公司</w:t>
      </w:r>
      <w:r>
        <w:rPr>
          <w:rFonts w:hint="eastAsia" w:ascii="仿宋" w:hAnsi="仿宋" w:eastAsia="仿宋" w:cs="仿宋"/>
          <w:sz w:val="32"/>
          <w:szCs w:val="32"/>
          <w:highlight w:val="none"/>
        </w:rPr>
        <w:t>职业经理人工作方案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和本责任书的</w:t>
      </w:r>
      <w:r>
        <w:rPr>
          <w:rFonts w:hint="eastAsia" w:ascii="仿宋" w:hAnsi="仿宋" w:eastAsia="仿宋" w:cs="仿宋"/>
          <w:sz w:val="32"/>
          <w:szCs w:val="32"/>
          <w:highlight w:val="none"/>
        </w:rPr>
        <w:t>有关要求兑现奖惩。</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六</w:t>
      </w:r>
      <w:r>
        <w:rPr>
          <w:rFonts w:hint="eastAsia" w:ascii="黑体" w:hAnsi="黑体" w:eastAsia="黑体"/>
          <w:sz w:val="32"/>
          <w:szCs w:val="32"/>
          <w:highlight w:val="none"/>
        </w:rPr>
        <w:t>条</w:t>
      </w:r>
      <w:r>
        <w:rPr>
          <w:rFonts w:ascii="黑体" w:hAnsi="黑体" w:eastAsia="黑体"/>
          <w:sz w:val="32"/>
          <w:szCs w:val="32"/>
          <w:highlight w:val="none"/>
        </w:rPr>
        <w:t xml:space="preserve"> </w:t>
      </w:r>
      <w:r>
        <w:rPr>
          <w:rFonts w:hint="eastAsia" w:ascii="黑体" w:hAnsi="黑体" w:eastAsia="黑体"/>
          <w:sz w:val="32"/>
          <w:szCs w:val="32"/>
          <w:highlight w:val="none"/>
        </w:rPr>
        <w:t>考核结果反馈与申述</w:t>
      </w:r>
    </w:p>
    <w:p>
      <w:pPr>
        <w:keepNext w:val="0"/>
        <w:keepLines w:val="0"/>
        <w:pageBreakBefore w:val="0"/>
        <w:widowControl w:val="0"/>
        <w:numPr>
          <w:ilvl w:val="255"/>
          <w:numId w:val="0"/>
        </w:numPr>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rPr>
        <w:t>考核</w:t>
      </w:r>
      <w:r>
        <w:rPr>
          <w:rFonts w:hint="eastAsia" w:ascii="仿宋" w:hAnsi="仿宋" w:eastAsia="仿宋" w:cs="仿宋"/>
          <w:sz w:val="32"/>
          <w:szCs w:val="32"/>
          <w:highlight w:val="none"/>
          <w:lang w:val="en-US" w:eastAsia="zh-CN"/>
        </w:rPr>
        <w:t>结果反馈和申述</w:t>
      </w:r>
      <w:r>
        <w:rPr>
          <w:rFonts w:hint="eastAsia" w:ascii="仿宋" w:hAnsi="仿宋" w:eastAsia="仿宋" w:cs="仿宋"/>
          <w:sz w:val="32"/>
          <w:szCs w:val="32"/>
          <w:highlight w:val="none"/>
        </w:rPr>
        <w:t>流程依据《</w:t>
      </w:r>
      <w:r>
        <w:rPr>
          <w:rFonts w:hint="eastAsia" w:ascii="仿宋" w:hAnsi="仿宋" w:eastAsia="仿宋" w:cs="仿宋"/>
          <w:sz w:val="32"/>
          <w:szCs w:val="32"/>
          <w:highlight w:val="none"/>
          <w:lang w:eastAsia="zh-CN"/>
        </w:rPr>
        <w:t>襄阳云谷投资管理有限公司</w:t>
      </w:r>
      <w:r>
        <w:rPr>
          <w:rFonts w:hint="eastAsia" w:ascii="仿宋" w:hAnsi="仿宋" w:eastAsia="仿宋" w:cs="仿宋"/>
          <w:sz w:val="32"/>
          <w:szCs w:val="32"/>
          <w:highlight w:val="none"/>
        </w:rPr>
        <w:t>职业经理人工作方案》第</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章</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业绩目标和考核评价</w:t>
      </w:r>
      <w:r>
        <w:rPr>
          <w:rFonts w:hint="eastAsia" w:ascii="仿宋" w:hAnsi="仿宋" w:eastAsia="仿宋" w:cs="仿宋"/>
          <w:color w:val="auto"/>
          <w:sz w:val="32"/>
          <w:szCs w:val="32"/>
          <w:highlight w:val="none"/>
          <w:lang w:eastAsia="zh-CN"/>
        </w:rPr>
        <w:t>”</w:t>
      </w:r>
      <w:r>
        <w:rPr>
          <w:rFonts w:hint="eastAsia" w:ascii="仿宋" w:hAnsi="仿宋" w:eastAsia="仿宋" w:cs="仿宋"/>
          <w:sz w:val="32"/>
          <w:szCs w:val="32"/>
          <w:highlight w:val="none"/>
        </w:rPr>
        <w:t>相关规定执行。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第七条  责任书的生效、变更、解除和终止</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（一）本责任书经甲乙双方签字盖章后生效。</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（二）本责任书生效后即具有约束力，任何一方不得随意变更或解除。</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（三）如遇国家法律法规、公司相关政策发生变更、工作调动以及其他不可</w:t>
      </w:r>
      <w:r>
        <w:rPr>
          <w:rFonts w:hint="eastAsia" w:ascii="仿宋" w:hAnsi="仿宋" w:eastAsia="仿宋"/>
          <w:sz w:val="32"/>
          <w:szCs w:val="32"/>
          <w:highlight w:val="none"/>
          <w:lang w:eastAsia="zh-CN"/>
        </w:rPr>
        <w:t>抗力</w:t>
      </w:r>
      <w:r>
        <w:rPr>
          <w:rFonts w:hint="eastAsia" w:ascii="仿宋" w:hAnsi="仿宋" w:eastAsia="仿宋"/>
          <w:sz w:val="32"/>
          <w:szCs w:val="32"/>
          <w:highlight w:val="none"/>
        </w:rPr>
        <w:t>因素影响，致使双方确定的考核指标明显不适用或数据发生重大变化的，经双方协商一致，可按程序修改或变更本责任书的有关条款直至解除。</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（四）若乙方根据上款规定认为应该变更或解除责任书，应向甲方提出书面申请，经甲方审核同意后，方可变更或解除本责任书。在甲乙双方协商达成新责任书之前，本责任书依然有效。</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（五）责任书部分条款的修改或变更不影响本责任书其他条款的效力。</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（六）考核期满，责任书履行完毕，本责任书自行终止。责任书终止，并不免除乙方在考核期内因违反国家法律法规和公司规章制度，导致重大决策失误、重大安全与质量责任事故、重大违纪事件，给</w:t>
      </w:r>
      <w:r>
        <w:rPr>
          <w:rFonts w:ascii="仿宋" w:hAnsi="仿宋" w:eastAsia="仿宋"/>
          <w:sz w:val="32"/>
          <w:szCs w:val="32"/>
          <w:highlight w:val="none"/>
        </w:rPr>
        <w:t>公司</w:t>
      </w:r>
      <w:r>
        <w:rPr>
          <w:rFonts w:hint="eastAsia" w:ascii="仿宋" w:hAnsi="仿宋" w:eastAsia="仿宋"/>
          <w:sz w:val="32"/>
          <w:szCs w:val="32"/>
          <w:highlight w:val="none"/>
        </w:rPr>
        <w:t>造成重大损失或不良影响而应承担的赔偿责任和其他责任，并按责任大小追回相应的奖励。</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第八条  附则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（一）本责任书未尽事宜双方将另行协商，并可签订补充文件，作为本责任书附件。责任书附件为本责任书不可分割的组成部分，具有同等法律效力。</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（二）责任书正本</w:t>
      </w:r>
      <w:r>
        <w:rPr>
          <w:rFonts w:hint="eastAsia" w:ascii="仿宋" w:hAnsi="仿宋" w:eastAsia="仿宋"/>
          <w:sz w:val="32"/>
          <w:szCs w:val="32"/>
          <w:highlight w:val="none"/>
          <w:lang w:eastAsia="zh-CN"/>
        </w:rPr>
        <w:t>一式两份</w:t>
      </w:r>
      <w:r>
        <w:rPr>
          <w:rFonts w:hint="eastAsia" w:ascii="仿宋" w:hAnsi="仿宋" w:eastAsia="仿宋"/>
          <w:sz w:val="32"/>
          <w:szCs w:val="32"/>
          <w:highlight w:val="none"/>
        </w:rPr>
        <w:t>，甲方、乙方各执一份。</w:t>
      </w:r>
    </w:p>
    <w:p>
      <w:pPr>
        <w:spacing w:line="560" w:lineRule="exact"/>
        <w:ind w:firstLine="640" w:firstLineChars="200"/>
        <w:rPr>
          <w:sz w:val="32"/>
          <w:szCs w:val="32"/>
          <w:highlight w:val="none"/>
        </w:rPr>
      </w:pPr>
    </w:p>
    <w:p>
      <w:pPr>
        <w:wordWrap w:val="0"/>
        <w:spacing w:line="560" w:lineRule="exact"/>
        <w:ind w:firstLine="640" w:firstLineChars="200"/>
        <w:rPr>
          <w:rFonts w:hint="eastAsia" w:ascii="仿宋_GB2312" w:eastAsia="仿宋_GB2312"/>
          <w:sz w:val="32"/>
          <w:szCs w:val="32"/>
          <w:highlight w:val="none"/>
        </w:rPr>
      </w:pPr>
    </w:p>
    <w:p>
      <w:pPr>
        <w:keepNext w:val="0"/>
        <w:keepLines w:val="0"/>
        <w:pageBreakBefore w:val="0"/>
        <w:widowControl w:val="0"/>
        <w:kinsoku/>
        <w:wordWrap w:val="0"/>
        <w:overflowPunct/>
        <w:topLinePunct w:val="0"/>
        <w:autoSpaceDE/>
        <w:autoSpaceDN/>
        <w:bidi w:val="0"/>
        <w:adjustRightInd/>
        <w:snapToGrid/>
        <w:spacing w:line="560" w:lineRule="exact"/>
        <w:ind w:left="1598" w:leftChars="304" w:hanging="960" w:hangingChars="3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襄阳云谷投资管理有限公司</w:t>
      </w:r>
      <w:r>
        <w:rPr>
          <w:rFonts w:hint="eastAsia" w:ascii="仿宋" w:hAnsi="仿宋" w:eastAsia="仿宋" w:cs="仿宋"/>
          <w:sz w:val="32"/>
          <w:szCs w:val="32"/>
          <w:highlight w:val="none"/>
          <w:lang w:val="en-US" w:eastAsia="zh-CN"/>
        </w:rPr>
        <w:t>职业经理人_____任期经营业绩考核</w:t>
      </w:r>
      <w:r>
        <w:rPr>
          <w:rFonts w:hint="eastAsia" w:ascii="仿宋" w:hAnsi="仿宋" w:eastAsia="仿宋" w:cs="仿宋"/>
          <w:sz w:val="32"/>
          <w:szCs w:val="32"/>
          <w:highlight w:val="none"/>
        </w:rPr>
        <w:t>指标表</w:t>
      </w:r>
    </w:p>
    <w:p>
      <w:pPr>
        <w:keepNext w:val="0"/>
        <w:keepLines w:val="0"/>
        <w:pageBreakBefore w:val="0"/>
        <w:widowControl w:val="0"/>
        <w:kinsoku/>
        <w:wordWrap w:val="0"/>
        <w:overflowPunct/>
        <w:topLinePunct w:val="0"/>
        <w:autoSpaceDE/>
        <w:autoSpaceDN/>
        <w:bidi w:val="0"/>
        <w:adjustRightInd/>
        <w:snapToGrid/>
        <w:spacing w:line="560" w:lineRule="exact"/>
        <w:ind w:left="1596" w:leftChars="760" w:firstLine="0" w:firstLineChars="0"/>
        <w:textAlignment w:val="auto"/>
        <w:rPr>
          <w:rFonts w:ascii="仿宋_GB2312" w:eastAsia="仿宋_GB2312"/>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襄阳云谷投资管理有限公司</w:t>
      </w:r>
      <w:r>
        <w:rPr>
          <w:rFonts w:hint="eastAsia" w:ascii="仿宋" w:hAnsi="仿宋" w:eastAsia="仿宋" w:cs="仿宋"/>
          <w:sz w:val="32"/>
          <w:szCs w:val="32"/>
          <w:highlight w:val="none"/>
          <w:lang w:val="en-US" w:eastAsia="zh-CN"/>
        </w:rPr>
        <w:t>职业经理人_____任期</w:t>
      </w:r>
      <w:r>
        <w:rPr>
          <w:rFonts w:hint="eastAsia" w:ascii="仿宋" w:hAnsi="仿宋" w:eastAsia="仿宋" w:cs="仿宋"/>
          <w:color w:val="auto"/>
          <w:sz w:val="32"/>
          <w:szCs w:val="32"/>
          <w:highlight w:val="none"/>
          <w:lang w:val="en-US" w:eastAsia="zh-CN"/>
        </w:rPr>
        <w:t>综合考核评价</w:t>
      </w:r>
      <w:r>
        <w:rPr>
          <w:rFonts w:hint="eastAsia" w:ascii="仿宋" w:hAnsi="仿宋" w:eastAsia="仿宋" w:cs="仿宋"/>
          <w:color w:val="auto"/>
          <w:sz w:val="32"/>
          <w:szCs w:val="32"/>
          <w:highlight w:val="none"/>
        </w:rPr>
        <w:t>指标表</w:t>
      </w:r>
    </w:p>
    <w:p>
      <w:pPr>
        <w:pStyle w:val="2"/>
        <w:rPr>
          <w:rFonts w:hint="eastAsia"/>
          <w:highlight w:val="none"/>
          <w:lang w:eastAsia="zh-CN"/>
        </w:rPr>
      </w:pPr>
      <w:bookmarkStart w:id="0" w:name="_GoBack"/>
      <w:bookmarkEnd w:id="0"/>
    </w:p>
    <w:p>
      <w:pPr>
        <w:wordWrap w:val="0"/>
        <w:spacing w:line="240" w:lineRule="auto"/>
        <w:ind w:firstLine="640" w:firstLineChars="200"/>
        <w:rPr>
          <w:rFonts w:ascii="仿宋_GB2312" w:eastAsia="仿宋_GB2312"/>
          <w:sz w:val="32"/>
          <w:szCs w:val="32"/>
          <w:highlight w:val="none"/>
        </w:rPr>
      </w:pPr>
    </w:p>
    <w:p>
      <w:pPr>
        <w:wordWrap w:val="0"/>
        <w:spacing w:line="240" w:lineRule="auto"/>
        <w:ind w:firstLine="643" w:firstLineChars="200"/>
        <w:rPr>
          <w:rFonts w:ascii="仿宋" w:hAnsi="仿宋" w:eastAsia="仿宋"/>
          <w:sz w:val="32"/>
          <w:szCs w:val="32"/>
          <w:highlight w:val="none"/>
        </w:rPr>
      </w:pPr>
      <w:r>
        <w:rPr>
          <w:rFonts w:hint="eastAsia" w:ascii="仿宋" w:hAnsi="仿宋" w:eastAsia="仿宋"/>
          <w:b/>
          <w:sz w:val="32"/>
          <w:szCs w:val="32"/>
          <w:highlight w:val="none"/>
        </w:rPr>
        <w:t>甲  方：</w:t>
      </w:r>
      <w:r>
        <w:rPr>
          <w:rFonts w:hint="eastAsia" w:ascii="仿宋" w:hAnsi="仿宋" w:eastAsia="仿宋"/>
          <w:b/>
          <w:bCs/>
          <w:sz w:val="32"/>
          <w:szCs w:val="32"/>
          <w:highlight w:val="none"/>
        </w:rPr>
        <w:t xml:space="preserve">（盖章） </w:t>
      </w:r>
      <w:r>
        <w:rPr>
          <w:rFonts w:ascii="仿宋" w:hAnsi="仿宋" w:eastAsia="仿宋"/>
          <w:b/>
          <w:bCs/>
          <w:sz w:val="32"/>
          <w:szCs w:val="32"/>
          <w:highlight w:val="none"/>
        </w:rPr>
        <w:t xml:space="preserve">              </w:t>
      </w:r>
      <w:r>
        <w:rPr>
          <w:rFonts w:hint="eastAsia" w:ascii="仿宋" w:hAnsi="仿宋" w:eastAsia="仿宋"/>
          <w:b/>
          <w:bCs/>
          <w:sz w:val="32"/>
          <w:szCs w:val="32"/>
          <w:highlight w:val="none"/>
        </w:rPr>
        <w:t xml:space="preserve">    </w:t>
      </w:r>
      <w:r>
        <w:rPr>
          <w:rFonts w:hint="eastAsia" w:ascii="仿宋" w:hAnsi="仿宋" w:eastAsia="仿宋"/>
          <w:b/>
          <w:sz w:val="32"/>
          <w:szCs w:val="32"/>
          <w:highlight w:val="none"/>
        </w:rPr>
        <w:t>乙  方：</w:t>
      </w:r>
    </w:p>
    <w:p>
      <w:pPr>
        <w:wordWrap w:val="0"/>
        <w:spacing w:line="240" w:lineRule="auto"/>
        <w:ind w:firstLine="643" w:firstLineChars="200"/>
        <w:rPr>
          <w:rFonts w:ascii="仿宋" w:hAnsi="仿宋" w:eastAsia="仿宋"/>
          <w:b/>
          <w:bCs/>
          <w:sz w:val="32"/>
          <w:szCs w:val="32"/>
          <w:highlight w:val="none"/>
        </w:rPr>
      </w:pPr>
    </w:p>
    <w:p>
      <w:pPr>
        <w:wordWrap w:val="0"/>
        <w:spacing w:line="240" w:lineRule="auto"/>
        <w:ind w:firstLine="643" w:firstLineChars="200"/>
        <w:rPr>
          <w:rFonts w:ascii="仿宋" w:hAnsi="仿宋" w:eastAsia="仿宋"/>
          <w:sz w:val="32"/>
          <w:szCs w:val="32"/>
          <w:highlight w:val="none"/>
        </w:rPr>
      </w:pPr>
      <w:r>
        <w:rPr>
          <w:rFonts w:hint="eastAsia" w:ascii="仿宋" w:hAnsi="仿宋" w:eastAsia="仿宋"/>
          <w:b/>
          <w:bCs/>
          <w:sz w:val="32"/>
          <w:szCs w:val="32"/>
          <w:highlight w:val="none"/>
        </w:rPr>
        <w:t>法定代表人签字：</w:t>
      </w:r>
      <w:r>
        <w:rPr>
          <w:rFonts w:hint="eastAsia" w:ascii="仿宋" w:hAnsi="仿宋" w:eastAsia="仿宋"/>
          <w:sz w:val="32"/>
          <w:szCs w:val="32"/>
          <w:highlight w:val="none"/>
        </w:rPr>
        <w:t xml:space="preserve">        </w:t>
      </w:r>
    </w:p>
    <w:p>
      <w:pPr>
        <w:wordWrap w:val="0"/>
        <w:spacing w:line="240" w:lineRule="auto"/>
        <w:ind w:firstLine="640" w:firstLineChars="200"/>
        <w:jc w:val="left"/>
        <w:rPr>
          <w:rFonts w:ascii="仿宋" w:hAnsi="仿宋" w:eastAsia="仿宋"/>
          <w:sz w:val="32"/>
          <w:szCs w:val="32"/>
          <w:highlight w:val="none"/>
        </w:rPr>
      </w:pPr>
    </w:p>
    <w:p>
      <w:pPr>
        <w:wordWrap w:val="0"/>
        <w:spacing w:line="240" w:lineRule="auto"/>
        <w:ind w:firstLine="643" w:firstLineChars="200"/>
        <w:jc w:val="left"/>
        <w:rPr>
          <w:rFonts w:ascii="仿宋" w:hAnsi="仿宋" w:eastAsia="仿宋"/>
          <w:b/>
          <w:bCs/>
          <w:sz w:val="32"/>
          <w:szCs w:val="32"/>
          <w:highlight w:val="none"/>
        </w:rPr>
        <w:sectPr>
          <w:footerReference r:id="rId3" w:type="default"/>
          <w:pgSz w:w="11900" w:h="16840"/>
          <w:pgMar w:top="2098" w:right="1474" w:bottom="1984" w:left="1587" w:header="851" w:footer="992" w:gutter="0"/>
          <w:cols w:space="425" w:num="1"/>
          <w:docGrid w:type="lines" w:linePitch="312" w:charSpace="0"/>
        </w:sectPr>
      </w:pPr>
      <w:r>
        <w:rPr>
          <w:rFonts w:hint="eastAsia" w:ascii="仿宋" w:hAnsi="仿宋" w:eastAsia="仿宋"/>
          <w:b/>
          <w:bCs/>
          <w:sz w:val="32"/>
          <w:szCs w:val="32"/>
          <w:highlight w:val="none"/>
        </w:rPr>
        <w:t xml:space="preserve">年  月  日 </w:t>
      </w:r>
      <w:r>
        <w:rPr>
          <w:rFonts w:ascii="仿宋" w:hAnsi="仿宋" w:eastAsia="仿宋"/>
          <w:b/>
          <w:bCs/>
          <w:sz w:val="32"/>
          <w:szCs w:val="32"/>
          <w:highlight w:val="none"/>
        </w:rPr>
        <w:t xml:space="preserve">                </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val="en-US" w:eastAsia="zh-CN"/>
        </w:rPr>
        <w:t xml:space="preserve">      </w:t>
      </w:r>
      <w:r>
        <w:rPr>
          <w:rFonts w:hint="eastAsia" w:ascii="仿宋" w:hAnsi="仿宋" w:eastAsia="仿宋"/>
          <w:b/>
          <w:bCs/>
          <w:sz w:val="32"/>
          <w:szCs w:val="32"/>
          <w:highlight w:val="none"/>
        </w:rPr>
        <w:t xml:space="preserve">  年  月  日 </w:t>
      </w:r>
      <w:r>
        <w:rPr>
          <w:rFonts w:ascii="仿宋" w:hAnsi="仿宋" w:eastAsia="仿宋"/>
          <w:b/>
          <w:bCs/>
          <w:sz w:val="32"/>
          <w:szCs w:val="32"/>
          <w:highlight w:val="none"/>
        </w:rPr>
        <w:t xml:space="preserve">   </w:t>
      </w:r>
    </w:p>
    <w:p>
      <w:pPr>
        <w:rPr>
          <w:rFonts w:hint="eastAsia"/>
          <w:highlight w:val="none"/>
          <w:lang w:val="en-US" w:eastAsia="zh-CN"/>
        </w:rPr>
      </w:pPr>
    </w:p>
    <w:p>
      <w:pPr>
        <w:wordWrap w:val="0"/>
        <w:spacing w:line="560" w:lineRule="exact"/>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附件1</w:t>
      </w:r>
    </w:p>
    <w:tbl>
      <w:tblPr>
        <w:tblStyle w:val="8"/>
        <w:tblpPr w:leftFromText="180" w:rightFromText="180" w:vertAnchor="text" w:horzAnchor="page" w:tblpXSpec="center" w:tblpY="291"/>
        <w:tblOverlap w:val="never"/>
        <w:tblW w:w="16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5"/>
        <w:gridCol w:w="758"/>
        <w:gridCol w:w="1517"/>
        <w:gridCol w:w="919"/>
        <w:gridCol w:w="1604"/>
        <w:gridCol w:w="6285"/>
        <w:gridCol w:w="1580"/>
        <w:gridCol w:w="1138"/>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16020"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 xml:space="preserve">      襄阳云谷投资管理有限公司职业经理人______任期经营业绩考核指标表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11828" w:type="dxa"/>
            <w:gridSpan w:val="6"/>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被考核人：</w:t>
            </w:r>
          </w:p>
        </w:tc>
        <w:tc>
          <w:tcPr>
            <w:tcW w:w="4192" w:type="dxa"/>
            <w:gridSpan w:val="3"/>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岗位：总经理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7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hAnsi="宋体" w:eastAsia="仿宋_GB2312" w:cs="仿宋_GB2312"/>
                <w:b/>
                <w:bCs/>
                <w:i w:val="0"/>
                <w:iCs w:val="0"/>
                <w:color w:val="000000"/>
                <w:sz w:val="24"/>
                <w:szCs w:val="24"/>
                <w:highlight w:val="none"/>
                <w:u w:val="none"/>
              </w:rPr>
            </w:pPr>
          </w:p>
        </w:tc>
        <w:tc>
          <w:tcPr>
            <w:tcW w:w="75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bCs/>
                <w:i w:val="0"/>
                <w:iCs w:val="0"/>
                <w:color w:val="000000"/>
                <w:sz w:val="24"/>
                <w:szCs w:val="24"/>
                <w:highlight w:val="none"/>
                <w:u w:val="none"/>
                <w:lang w:val="en-US" w:eastAsia="zh-CN"/>
              </w:rPr>
            </w:pPr>
            <w:r>
              <w:rPr>
                <w:rFonts w:hint="eastAsia" w:ascii="仿宋_GB2312" w:hAnsi="宋体" w:eastAsia="仿宋_GB2312" w:cs="仿宋_GB2312"/>
                <w:b/>
                <w:bCs/>
                <w:i w:val="0"/>
                <w:iCs w:val="0"/>
                <w:color w:val="000000"/>
                <w:sz w:val="24"/>
                <w:szCs w:val="24"/>
                <w:highlight w:val="none"/>
                <w:u w:val="none"/>
                <w:lang w:val="en-US" w:eastAsia="zh-CN"/>
              </w:rPr>
              <w:t>序号</w:t>
            </w:r>
          </w:p>
        </w:tc>
        <w:tc>
          <w:tcPr>
            <w:tcW w:w="15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b/>
                <w:bCs/>
                <w:i w:val="0"/>
                <w:iCs w:val="0"/>
                <w:color w:val="000000"/>
                <w:kern w:val="2"/>
                <w:sz w:val="24"/>
                <w:szCs w:val="24"/>
                <w:highlight w:val="none"/>
                <w:u w:val="none"/>
                <w:lang w:val="en-US" w:eastAsia="zh-CN" w:bidi="ar-SA"/>
              </w:rPr>
            </w:pPr>
            <w:r>
              <w:rPr>
                <w:rFonts w:hint="default" w:ascii="仿宋_GB2312" w:hAnsi="宋体" w:eastAsia="仿宋_GB2312" w:cs="仿宋_GB2312"/>
                <w:b/>
                <w:bCs/>
                <w:i w:val="0"/>
                <w:iCs w:val="0"/>
                <w:color w:val="000000"/>
                <w:kern w:val="0"/>
                <w:sz w:val="24"/>
                <w:szCs w:val="24"/>
                <w:highlight w:val="none"/>
                <w:u w:val="none"/>
                <w:lang w:val="en-US" w:eastAsia="zh-CN" w:bidi="ar"/>
              </w:rPr>
              <w:t>具体指标</w:t>
            </w:r>
          </w:p>
        </w:tc>
        <w:tc>
          <w:tcPr>
            <w:tcW w:w="9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b/>
                <w:bCs/>
                <w:i w:val="0"/>
                <w:iCs w:val="0"/>
                <w:color w:val="000000"/>
                <w:kern w:val="0"/>
                <w:sz w:val="24"/>
                <w:szCs w:val="24"/>
                <w:highlight w:val="none"/>
                <w:u w:val="none"/>
                <w:lang w:val="en-US" w:eastAsia="zh-CN" w:bidi="ar"/>
              </w:rPr>
            </w:pPr>
            <w:r>
              <w:rPr>
                <w:rFonts w:hint="default" w:ascii="仿宋_GB2312" w:hAnsi="宋体" w:eastAsia="仿宋_GB2312" w:cs="仿宋_GB2312"/>
                <w:b/>
                <w:bCs/>
                <w:i w:val="0"/>
                <w:iCs w:val="0"/>
                <w:color w:val="000000"/>
                <w:kern w:val="0"/>
                <w:sz w:val="24"/>
                <w:szCs w:val="24"/>
                <w:highlight w:val="none"/>
                <w:u w:val="none"/>
                <w:lang w:val="en-US" w:eastAsia="zh-CN" w:bidi="ar"/>
              </w:rPr>
              <w:t>考核</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b/>
                <w:bCs/>
                <w:i w:val="0"/>
                <w:iCs w:val="0"/>
                <w:color w:val="000000"/>
                <w:kern w:val="2"/>
                <w:sz w:val="24"/>
                <w:szCs w:val="24"/>
                <w:highlight w:val="none"/>
                <w:u w:val="none"/>
                <w:lang w:val="en-US" w:eastAsia="zh-CN" w:bidi="ar-SA"/>
              </w:rPr>
            </w:pPr>
            <w:r>
              <w:rPr>
                <w:rFonts w:hint="default" w:ascii="仿宋_GB2312" w:hAnsi="宋体" w:eastAsia="仿宋_GB2312" w:cs="仿宋_GB2312"/>
                <w:b/>
                <w:bCs/>
                <w:i w:val="0"/>
                <w:iCs w:val="0"/>
                <w:color w:val="000000"/>
                <w:kern w:val="0"/>
                <w:sz w:val="24"/>
                <w:szCs w:val="24"/>
                <w:highlight w:val="none"/>
                <w:u w:val="none"/>
                <w:lang w:val="en-US" w:eastAsia="zh-CN" w:bidi="ar"/>
              </w:rPr>
              <w:t>权重</w:t>
            </w:r>
          </w:p>
        </w:tc>
        <w:tc>
          <w:tcPr>
            <w:tcW w:w="16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目标值</w:t>
            </w:r>
          </w:p>
        </w:tc>
        <w:tc>
          <w:tcPr>
            <w:tcW w:w="6285" w:type="dxa"/>
            <w:tcBorders>
              <w:top w:val="single" w:color="000000" w:sz="4" w:space="0"/>
              <w:left w:val="single" w:color="000000"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计分规则</w:t>
            </w:r>
          </w:p>
        </w:tc>
        <w:tc>
          <w:tcPr>
            <w:tcW w:w="15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数据来源</w:t>
            </w:r>
          </w:p>
        </w:tc>
        <w:tc>
          <w:tcPr>
            <w:tcW w:w="1138" w:type="dxa"/>
            <w:tcBorders>
              <w:top w:val="single" w:color="000000" w:sz="4" w:space="0"/>
              <w:left w:val="single" w:color="000000"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评分</w:t>
            </w:r>
          </w:p>
        </w:tc>
        <w:tc>
          <w:tcPr>
            <w:tcW w:w="147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jc w:val="center"/>
        </w:trPr>
        <w:tc>
          <w:tcPr>
            <w:tcW w:w="745" w:type="dxa"/>
            <w:vMerge w:val="restart"/>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经</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业</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绩</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考</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核</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iCs w:val="0"/>
                <w:color w:val="000000"/>
                <w:sz w:val="22"/>
                <w:szCs w:val="22"/>
                <w:highlight w:val="none"/>
                <w:u w:val="none"/>
                <w:lang w:val="en-US"/>
              </w:rPr>
            </w:pPr>
          </w:p>
        </w:tc>
        <w:tc>
          <w:tcPr>
            <w:tcW w:w="75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1</w:t>
            </w:r>
          </w:p>
        </w:tc>
        <w:tc>
          <w:tcPr>
            <w:tcW w:w="15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auto"/>
                <w:sz w:val="22"/>
                <w:szCs w:val="22"/>
                <w:highlight w:val="none"/>
                <w:u w:val="none"/>
                <w:lang w:val="en-US" w:eastAsia="zh-CN"/>
              </w:rPr>
              <w:t>营业收入</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25%</w:t>
            </w:r>
          </w:p>
        </w:tc>
        <w:tc>
          <w:tcPr>
            <w:tcW w:w="16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目标值_____万元</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基本分25分；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1.完成目标值得25分，每超过目标值1%在基本分的基础上加0.5分，本项加分上限5分；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2.未完成目标值，按照实际完成率核算得分。</w:t>
            </w:r>
          </w:p>
        </w:tc>
        <w:tc>
          <w:tcPr>
            <w:tcW w:w="15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财务部</w:t>
            </w:r>
          </w:p>
        </w:tc>
        <w:tc>
          <w:tcPr>
            <w:tcW w:w="113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c>
          <w:tcPr>
            <w:tcW w:w="1474" w:type="dxa"/>
            <w:vMerge w:val="restart"/>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highlight w:val="none"/>
                <w:lang w:val="en-US"/>
              </w:rPr>
            </w:pPr>
            <w:r>
              <w:rPr>
                <w:rFonts w:hint="eastAsia" w:ascii="仿宋" w:hAnsi="仿宋" w:eastAsia="仿宋" w:cs="仿宋"/>
                <w:i w:val="0"/>
                <w:iCs w:val="0"/>
                <w:color w:val="000000"/>
                <w:kern w:val="0"/>
                <w:sz w:val="22"/>
                <w:szCs w:val="22"/>
                <w:highlight w:val="none"/>
                <w:u w:val="none"/>
                <w:lang w:val="en-US" w:eastAsia="zh-CN" w:bidi="ar"/>
              </w:rPr>
              <w:t>由</w:t>
            </w:r>
            <w:r>
              <w:rPr>
                <w:rFonts w:hint="eastAsia" w:ascii="仿宋" w:hAnsi="仿宋" w:eastAsia="仿宋" w:cs="仿宋"/>
                <w:b/>
                <w:bCs/>
                <w:i w:val="0"/>
                <w:iCs w:val="0"/>
                <w:color w:val="000000"/>
                <w:kern w:val="0"/>
                <w:sz w:val="22"/>
                <w:szCs w:val="22"/>
                <w:highlight w:val="none"/>
                <w:u w:val="none"/>
                <w:lang w:val="en-US" w:eastAsia="zh-CN" w:bidi="ar"/>
              </w:rPr>
              <w:t>董事会</w:t>
            </w:r>
            <w:r>
              <w:rPr>
                <w:rFonts w:hint="eastAsia" w:ascii="仿宋" w:hAnsi="仿宋" w:eastAsia="仿宋" w:cs="仿宋"/>
                <w:i w:val="0"/>
                <w:iCs w:val="0"/>
                <w:color w:val="000000"/>
                <w:kern w:val="0"/>
                <w:sz w:val="22"/>
                <w:szCs w:val="22"/>
                <w:highlight w:val="none"/>
                <w:u w:val="none"/>
                <w:lang w:val="en-US" w:eastAsia="zh-CN" w:bidi="ar"/>
              </w:rPr>
              <w:t>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74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c>
          <w:tcPr>
            <w:tcW w:w="75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2</w:t>
            </w:r>
          </w:p>
        </w:tc>
        <w:tc>
          <w:tcPr>
            <w:tcW w:w="15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净利润</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25%</w:t>
            </w:r>
          </w:p>
        </w:tc>
        <w:tc>
          <w:tcPr>
            <w:tcW w:w="16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目标值_____万元</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基本分25分；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1.完成目标值得25分，每超过目标值1%在基本分的基础上加0.5分，本项加分上限5分；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2.未完成目标值，按照实际完成率核算得分。</w:t>
            </w:r>
          </w:p>
        </w:tc>
        <w:tc>
          <w:tcPr>
            <w:tcW w:w="158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c>
          <w:tcPr>
            <w:tcW w:w="113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c>
          <w:tcPr>
            <w:tcW w:w="1474" w:type="dxa"/>
            <w:vMerge w:val="continue"/>
            <w:tcBorders>
              <w:left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74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c>
          <w:tcPr>
            <w:tcW w:w="75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3</w:t>
            </w:r>
          </w:p>
        </w:tc>
        <w:tc>
          <w:tcPr>
            <w:tcW w:w="15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auto"/>
                <w:kern w:val="2"/>
                <w:sz w:val="22"/>
                <w:szCs w:val="22"/>
                <w:highlight w:val="none"/>
                <w:u w:val="none"/>
                <w:lang w:val="en-US" w:eastAsia="zh-CN" w:bidi="ar-SA"/>
              </w:rPr>
              <w:t>营业现金比率</w:t>
            </w:r>
          </w:p>
        </w:tc>
        <w:tc>
          <w:tcPr>
            <w:tcW w:w="9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20%</w:t>
            </w:r>
          </w:p>
        </w:tc>
        <w:tc>
          <w:tcPr>
            <w:tcW w:w="16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目标值_____%</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基本分20分，按照实际完成率核算得分。</w:t>
            </w:r>
          </w:p>
          <w:p>
            <w:pPr>
              <w:pStyle w:val="2"/>
              <w:keepNext w:val="0"/>
              <w:keepLines w:val="0"/>
              <w:pageBreakBefore w:val="0"/>
              <w:widowControl/>
              <w:kinsoku/>
              <w:wordWrap/>
              <w:overflowPunct/>
              <w:topLinePunct w:val="0"/>
              <w:autoSpaceDE/>
              <w:autoSpaceDN/>
              <w:bidi w:val="0"/>
              <w:adjustRightInd/>
              <w:snapToGrid/>
              <w:spacing w:line="260" w:lineRule="exact"/>
              <w:rPr>
                <w:rFonts w:hint="eastAsia" w:ascii="仿宋" w:hAnsi="仿宋" w:eastAsia="仿宋" w:cs="仿宋"/>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1.完成目标值得20分，每超过目标值1%在基本分的基础上加0.5分，本项加分上限4分；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2.未完成目标值，按照实际完成率核算得分。</w:t>
            </w:r>
          </w:p>
        </w:tc>
        <w:tc>
          <w:tcPr>
            <w:tcW w:w="158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c>
          <w:tcPr>
            <w:tcW w:w="113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c>
          <w:tcPr>
            <w:tcW w:w="1474" w:type="dxa"/>
            <w:vMerge w:val="continue"/>
            <w:tcBorders>
              <w:left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74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c>
          <w:tcPr>
            <w:tcW w:w="758"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4</w:t>
            </w:r>
          </w:p>
        </w:tc>
        <w:tc>
          <w:tcPr>
            <w:tcW w:w="1517"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应收账款回款额</w:t>
            </w:r>
          </w:p>
        </w:tc>
        <w:tc>
          <w:tcPr>
            <w:tcW w:w="9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20%</w:t>
            </w:r>
          </w:p>
        </w:tc>
        <w:tc>
          <w:tcPr>
            <w:tcW w:w="1604"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目标值_____万元</w:t>
            </w:r>
          </w:p>
        </w:tc>
        <w:tc>
          <w:tcPr>
            <w:tcW w:w="62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基本分20分；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1.完成目标值得20分，每超过目标值1%在基本分的基础上加0.5，本项加分上限4分；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2.未完成目标值，按照实际完成率核算得分。</w:t>
            </w:r>
          </w:p>
        </w:tc>
        <w:tc>
          <w:tcPr>
            <w:tcW w:w="158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c>
          <w:tcPr>
            <w:tcW w:w="113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c>
          <w:tcPr>
            <w:tcW w:w="1474" w:type="dxa"/>
            <w:vMerge w:val="continue"/>
            <w:tcBorders>
              <w:left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3" w:hRule="atLeast"/>
          <w:jc w:val="center"/>
        </w:trPr>
        <w:tc>
          <w:tcPr>
            <w:tcW w:w="74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c>
          <w:tcPr>
            <w:tcW w:w="758"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auto"/>
                <w:sz w:val="22"/>
                <w:szCs w:val="22"/>
                <w:highlight w:val="none"/>
                <w:u w:val="none"/>
                <w:lang w:val="en-US" w:eastAsia="zh-CN"/>
              </w:rPr>
              <w:t>5</w:t>
            </w:r>
          </w:p>
        </w:tc>
        <w:tc>
          <w:tcPr>
            <w:tcW w:w="1517"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应收账款周转率</w:t>
            </w:r>
          </w:p>
        </w:tc>
        <w:tc>
          <w:tcPr>
            <w:tcW w:w="9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10%</w:t>
            </w:r>
          </w:p>
        </w:tc>
        <w:tc>
          <w:tcPr>
            <w:tcW w:w="1604"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目标值_____次</w:t>
            </w:r>
          </w:p>
        </w:tc>
        <w:tc>
          <w:tcPr>
            <w:tcW w:w="62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基本分10分；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1.完成目标值得10分，每超过目标值1次加1分，本项加分上限2分；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2.未完成目标值，周转次数少一次扣5分。</w:t>
            </w:r>
          </w:p>
        </w:tc>
        <w:tc>
          <w:tcPr>
            <w:tcW w:w="158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c>
          <w:tcPr>
            <w:tcW w:w="113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c>
          <w:tcPr>
            <w:tcW w:w="1474"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34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b/>
                <w:bCs/>
                <w:i w:val="0"/>
                <w:iCs w:val="0"/>
                <w:color w:val="000000"/>
                <w:kern w:val="0"/>
                <w:sz w:val="24"/>
                <w:szCs w:val="24"/>
                <w:highlight w:val="none"/>
                <w:u w:val="none"/>
                <w:lang w:val="en-US" w:eastAsia="zh-CN" w:bidi="ar"/>
              </w:rPr>
              <w:t>经营业绩考核得分</w:t>
            </w:r>
          </w:p>
        </w:tc>
        <w:tc>
          <w:tcPr>
            <w:tcW w:w="113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34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备注：考核结果标准参见本责任书第四条关于考核结果标准的规定。</w:t>
            </w:r>
            <w:r>
              <w:rPr>
                <w:rFonts w:hint="eastAsia" w:ascii="仿宋" w:hAnsi="仿宋" w:eastAsia="仿宋" w:cs="仿宋"/>
                <w:b/>
                <w:bCs/>
                <w:i w:val="0"/>
                <w:iCs w:val="0"/>
                <w:color w:val="auto"/>
                <w:kern w:val="0"/>
                <w:sz w:val="22"/>
                <w:szCs w:val="22"/>
                <w:highlight w:val="none"/>
                <w:u w:val="none"/>
                <w:lang w:val="en-US" w:eastAsia="zh-CN" w:bidi="ar"/>
              </w:rPr>
              <w:t>具体指标、目标值、计分规则可根据任期实际情况制定。</w:t>
            </w:r>
          </w:p>
        </w:tc>
        <w:tc>
          <w:tcPr>
            <w:tcW w:w="1138"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iCs w:val="0"/>
                <w:color w:val="000000"/>
                <w:sz w:val="22"/>
                <w:szCs w:val="22"/>
                <w:highlight w:val="none"/>
                <w:u w:val="none"/>
              </w:rPr>
            </w:pPr>
          </w:p>
        </w:tc>
      </w:tr>
    </w:tbl>
    <w:p>
      <w:pPr>
        <w:wordWrap w:val="0"/>
        <w:spacing w:line="560" w:lineRule="exact"/>
        <w:jc w:val="left"/>
        <w:rPr>
          <w:rFonts w:hint="eastAsia"/>
          <w:highlight w:val="none"/>
        </w:rPr>
      </w:pPr>
      <w:r>
        <w:rPr>
          <w:rFonts w:hint="eastAsia" w:ascii="黑体" w:hAnsi="黑体" w:eastAsia="黑体" w:cs="黑体"/>
          <w:b w:val="0"/>
          <w:bCs w:val="0"/>
          <w:sz w:val="32"/>
          <w:szCs w:val="32"/>
          <w:highlight w:val="none"/>
          <w:lang w:val="en-US" w:eastAsia="zh-CN"/>
        </w:rPr>
        <w:t>附件2</w:t>
      </w:r>
    </w:p>
    <w:tbl>
      <w:tblPr>
        <w:tblStyle w:val="8"/>
        <w:tblpPr w:leftFromText="180" w:rightFromText="180" w:vertAnchor="text" w:horzAnchor="page" w:tblpXSpec="center" w:tblpY="291"/>
        <w:tblOverlap w:val="never"/>
        <w:tblW w:w="16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8"/>
        <w:gridCol w:w="749"/>
        <w:gridCol w:w="1249"/>
        <w:gridCol w:w="1263"/>
        <w:gridCol w:w="3527"/>
        <w:gridCol w:w="4603"/>
        <w:gridCol w:w="1278"/>
        <w:gridCol w:w="1146"/>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614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 xml:space="preserve">      襄阳云谷投资管理有限公司职业经理人______任期综合考核评价指标表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2229" w:type="dxa"/>
            <w:gridSpan w:val="6"/>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被考核人：</w:t>
            </w:r>
          </w:p>
        </w:tc>
        <w:tc>
          <w:tcPr>
            <w:tcW w:w="3911" w:type="dxa"/>
            <w:gridSpan w:val="3"/>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岗位：总经理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highlight w:val="none"/>
                <w:u w:val="none"/>
              </w:rPr>
            </w:pPr>
          </w:p>
        </w:tc>
        <w:tc>
          <w:tcPr>
            <w:tcW w:w="74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highlight w:val="none"/>
                <w:u w:val="none"/>
                <w:lang w:val="en-US" w:eastAsia="zh-CN"/>
              </w:rPr>
            </w:pPr>
            <w:r>
              <w:rPr>
                <w:rFonts w:hint="eastAsia" w:ascii="仿宋_GB2312" w:hAnsi="宋体" w:eastAsia="仿宋_GB2312" w:cs="仿宋_GB2312"/>
                <w:b/>
                <w:bCs/>
                <w:i w:val="0"/>
                <w:iCs w:val="0"/>
                <w:color w:val="000000"/>
                <w:sz w:val="24"/>
                <w:szCs w:val="24"/>
                <w:highlight w:val="none"/>
                <w:u w:val="none"/>
                <w:lang w:val="en-US" w:eastAsia="zh-CN"/>
              </w:rPr>
              <w:t>序号</w:t>
            </w:r>
          </w:p>
        </w:tc>
        <w:tc>
          <w:tcPr>
            <w:tcW w:w="124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2"/>
                <w:sz w:val="24"/>
                <w:szCs w:val="24"/>
                <w:highlight w:val="none"/>
                <w:u w:val="none"/>
                <w:lang w:val="en-US" w:eastAsia="zh-CN" w:bidi="ar-SA"/>
              </w:rPr>
            </w:pPr>
            <w:r>
              <w:rPr>
                <w:rFonts w:hint="default" w:ascii="仿宋_GB2312" w:hAnsi="宋体" w:eastAsia="仿宋_GB2312" w:cs="仿宋_GB2312"/>
                <w:b/>
                <w:bCs/>
                <w:i w:val="0"/>
                <w:iCs w:val="0"/>
                <w:color w:val="000000"/>
                <w:kern w:val="0"/>
                <w:sz w:val="24"/>
                <w:szCs w:val="24"/>
                <w:highlight w:val="none"/>
                <w:u w:val="none"/>
                <w:lang w:val="en-US" w:eastAsia="zh-CN" w:bidi="ar"/>
              </w:rPr>
              <w:t>具体指标</w:t>
            </w:r>
          </w:p>
        </w:tc>
        <w:tc>
          <w:tcPr>
            <w:tcW w:w="12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2"/>
                <w:sz w:val="24"/>
                <w:szCs w:val="24"/>
                <w:highlight w:val="none"/>
                <w:u w:val="none"/>
                <w:lang w:val="en-US" w:eastAsia="zh-CN" w:bidi="ar-SA"/>
              </w:rPr>
            </w:pPr>
            <w:r>
              <w:rPr>
                <w:rFonts w:hint="default" w:ascii="仿宋_GB2312" w:hAnsi="宋体" w:eastAsia="仿宋_GB2312" w:cs="仿宋_GB2312"/>
                <w:b/>
                <w:bCs/>
                <w:i w:val="0"/>
                <w:iCs w:val="0"/>
                <w:color w:val="000000"/>
                <w:kern w:val="0"/>
                <w:sz w:val="24"/>
                <w:szCs w:val="24"/>
                <w:highlight w:val="none"/>
                <w:u w:val="none"/>
                <w:lang w:val="en-US" w:eastAsia="zh-CN" w:bidi="ar"/>
              </w:rPr>
              <w:t>考核权重</w:t>
            </w:r>
          </w:p>
        </w:tc>
        <w:tc>
          <w:tcPr>
            <w:tcW w:w="35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目标值</w:t>
            </w:r>
          </w:p>
        </w:tc>
        <w:tc>
          <w:tcPr>
            <w:tcW w:w="4603" w:type="dxa"/>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计分规则</w:t>
            </w:r>
          </w:p>
        </w:tc>
        <w:tc>
          <w:tcPr>
            <w:tcW w:w="12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数据来源</w:t>
            </w:r>
          </w:p>
        </w:tc>
        <w:tc>
          <w:tcPr>
            <w:tcW w:w="1146" w:type="dxa"/>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评分</w:t>
            </w:r>
          </w:p>
        </w:tc>
        <w:tc>
          <w:tcPr>
            <w:tcW w:w="148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9" w:hRule="atLeast"/>
          <w:jc w:val="center"/>
        </w:trPr>
        <w:tc>
          <w:tcPr>
            <w:tcW w:w="838"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p>
            <w:pPr>
              <w:jc w:val="center"/>
              <w:rPr>
                <w:rFonts w:hint="eastAsia" w:ascii="仿宋" w:hAnsi="仿宋" w:eastAsia="仿宋" w:cs="仿宋"/>
                <w:i w:val="0"/>
                <w:iCs w:val="0"/>
                <w:color w:val="000000"/>
                <w:kern w:val="0"/>
                <w:sz w:val="24"/>
                <w:szCs w:val="24"/>
                <w:highlight w:val="none"/>
                <w:u w:val="none"/>
                <w:lang w:val="en-US" w:eastAsia="zh-CN" w:bidi="ar"/>
              </w:rPr>
            </w:pPr>
          </w:p>
          <w:p>
            <w:pPr>
              <w:jc w:val="center"/>
              <w:rPr>
                <w:rFonts w:hint="eastAsia" w:ascii="仿宋" w:hAnsi="仿宋" w:eastAsia="仿宋" w:cs="仿宋"/>
                <w:i w:val="0"/>
                <w:iCs w:val="0"/>
                <w:color w:val="000000"/>
                <w:kern w:val="0"/>
                <w:sz w:val="24"/>
                <w:szCs w:val="24"/>
                <w:highlight w:val="none"/>
                <w:u w:val="none"/>
                <w:lang w:val="en-US" w:eastAsia="zh-CN" w:bidi="ar"/>
              </w:rPr>
            </w:pPr>
          </w:p>
          <w:p>
            <w:pPr>
              <w:jc w:val="center"/>
              <w:rPr>
                <w:rFonts w:hint="eastAsia" w:ascii="仿宋" w:hAnsi="仿宋" w:eastAsia="仿宋" w:cs="仿宋"/>
                <w:i w:val="0"/>
                <w:iCs w:val="0"/>
                <w:color w:val="000000"/>
                <w:kern w:val="0"/>
                <w:sz w:val="24"/>
                <w:szCs w:val="24"/>
                <w:highlight w:val="none"/>
                <w:u w:val="none"/>
                <w:lang w:val="en-US" w:eastAsia="zh-CN" w:bidi="ar"/>
              </w:rPr>
            </w:pPr>
          </w:p>
          <w:p>
            <w:pPr>
              <w:jc w:val="center"/>
              <w:rPr>
                <w:rFonts w:hint="eastAsia" w:ascii="仿宋" w:hAnsi="仿宋" w:eastAsia="仿宋" w:cs="仿宋"/>
                <w:i w:val="0"/>
                <w:iCs w:val="0"/>
                <w:color w:val="000000"/>
                <w:kern w:val="0"/>
                <w:sz w:val="24"/>
                <w:szCs w:val="24"/>
                <w:highlight w:val="none"/>
                <w:u w:val="none"/>
                <w:lang w:val="en-US" w:eastAsia="zh-CN" w:bidi="ar"/>
              </w:rPr>
            </w:pPr>
          </w:p>
          <w:p>
            <w:pPr>
              <w:jc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综合</w:t>
            </w:r>
          </w:p>
          <w:p>
            <w:pPr>
              <w:jc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4"/>
                <w:szCs w:val="24"/>
                <w:highlight w:val="none"/>
                <w:u w:val="none"/>
                <w:lang w:val="en-US" w:eastAsia="zh-CN" w:bidi="ar"/>
              </w:rPr>
              <w:t>考核评价</w:t>
            </w:r>
          </w:p>
        </w:tc>
        <w:tc>
          <w:tcPr>
            <w:tcW w:w="74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1</w:t>
            </w:r>
          </w:p>
        </w:tc>
        <w:tc>
          <w:tcPr>
            <w:tcW w:w="124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sz w:val="22"/>
                <w:szCs w:val="22"/>
                <w:highlight w:val="none"/>
                <w:u w:val="none"/>
                <w:lang w:val="en-US" w:eastAsia="zh-CN"/>
              </w:rPr>
              <w:t>政治表现</w:t>
            </w:r>
          </w:p>
        </w:tc>
        <w:tc>
          <w:tcPr>
            <w:tcW w:w="126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10%</w:t>
            </w:r>
          </w:p>
        </w:tc>
        <w:tc>
          <w:tcPr>
            <w:tcW w:w="35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jc w:val="left"/>
              <w:textAlignment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1.具有较高的政治素质，坚决执行党和国家的方针政策，坚持国有企业的社会主义方向。</w:t>
            </w:r>
          </w:p>
          <w:p>
            <w:pPr>
              <w:pStyle w:val="2"/>
              <w:spacing w:line="240" w:lineRule="auto"/>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2.具有良好的职业操守和个人品行，遵纪守法、诚信经营、廉洁从业，能够忠实执行企业战略规划和董事会决议，自觉维护企业及股东利益。</w:t>
            </w:r>
          </w:p>
          <w:p>
            <w:pPr>
              <w:pStyle w:val="2"/>
              <w:spacing w:line="240" w:lineRule="auto"/>
              <w:rPr>
                <w:rFonts w:hint="eastAsia" w:ascii="仿宋" w:hAnsi="仿宋" w:eastAsia="仿宋" w:cs="仿宋"/>
                <w:sz w:val="22"/>
                <w:szCs w:val="22"/>
                <w:highlight w:val="none"/>
                <w:lang w:val="en-US" w:eastAsia="zh-CN"/>
              </w:rPr>
            </w:pPr>
            <w:r>
              <w:rPr>
                <w:rFonts w:hint="eastAsia" w:ascii="仿宋" w:hAnsi="仿宋" w:eastAsia="仿宋" w:cs="仿宋"/>
                <w:i w:val="0"/>
                <w:iCs w:val="0"/>
                <w:color w:val="000000"/>
                <w:sz w:val="22"/>
                <w:szCs w:val="22"/>
                <w:highlight w:val="none"/>
                <w:u w:val="none"/>
                <w:lang w:val="en-US" w:eastAsia="zh-CN"/>
              </w:rPr>
              <w:t>3.具有正确的业绩观，能够正确处理当期效益与长远发展的关系，推动企业全面履行经济、政治和社会责任。</w:t>
            </w:r>
          </w:p>
        </w:tc>
        <w:tc>
          <w:tcPr>
            <w:tcW w:w="460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基本分10分；</w:t>
            </w:r>
            <w:r>
              <w:rPr>
                <w:rFonts w:hint="eastAsia" w:ascii="仿宋" w:hAnsi="仿宋" w:eastAsia="仿宋" w:cs="仿宋"/>
                <w:sz w:val="22"/>
                <w:szCs w:val="22"/>
                <w:highlight w:val="none"/>
                <w:lang w:val="en-US" w:eastAsia="zh-CN"/>
              </w:rPr>
              <w:br w:type="textWrapping"/>
            </w:r>
            <w:r>
              <w:rPr>
                <w:rFonts w:hint="eastAsia" w:ascii="仿宋" w:hAnsi="仿宋" w:eastAsia="仿宋" w:cs="仿宋"/>
                <w:sz w:val="22"/>
                <w:szCs w:val="22"/>
                <w:highlight w:val="none"/>
                <w:lang w:val="en-US" w:eastAsia="zh-CN"/>
              </w:rPr>
              <w:t>1.能够正确贯彻执行党和国家的路线、方针、政策，规范遵守国家的法律、法规和各项规章制度，廉洁奉公，完全履行聘用合同者，得10分；</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r>
              <w:rPr>
                <w:rFonts w:hint="eastAsia" w:ascii="仿宋" w:hAnsi="仿宋" w:eastAsia="仿宋" w:cs="仿宋"/>
                <w:sz w:val="22"/>
                <w:szCs w:val="22"/>
                <w:highlight w:val="none"/>
              </w:rPr>
              <w:t>考核期内政治素质一般，工作</w:t>
            </w:r>
            <w:r>
              <w:rPr>
                <w:rFonts w:hint="eastAsia" w:ascii="仿宋" w:hAnsi="仿宋" w:eastAsia="仿宋" w:cs="仿宋"/>
                <w:sz w:val="22"/>
                <w:szCs w:val="22"/>
                <w:highlight w:val="none"/>
                <w:lang w:val="en-US" w:eastAsia="zh-CN"/>
              </w:rPr>
              <w:t>完成质量一般</w:t>
            </w:r>
            <w:r>
              <w:rPr>
                <w:rFonts w:hint="eastAsia" w:ascii="仿宋" w:hAnsi="仿宋" w:eastAsia="仿宋" w:cs="仿宋"/>
                <w:sz w:val="22"/>
                <w:szCs w:val="22"/>
                <w:highlight w:val="none"/>
              </w:rPr>
              <w:t>，未</w:t>
            </w:r>
            <w:r>
              <w:rPr>
                <w:rFonts w:hint="eastAsia" w:ascii="仿宋" w:hAnsi="仿宋" w:eastAsia="仿宋" w:cs="仿宋"/>
                <w:sz w:val="22"/>
                <w:szCs w:val="22"/>
                <w:highlight w:val="none"/>
                <w:lang w:val="en-US" w:eastAsia="zh-CN"/>
              </w:rPr>
              <w:t>能</w:t>
            </w:r>
            <w:r>
              <w:rPr>
                <w:rFonts w:hint="eastAsia" w:ascii="仿宋" w:hAnsi="仿宋" w:eastAsia="仿宋" w:cs="仿宋"/>
                <w:sz w:val="22"/>
                <w:szCs w:val="22"/>
                <w:highlight w:val="none"/>
              </w:rPr>
              <w:t>完全履行聘用合同</w:t>
            </w:r>
            <w:r>
              <w:rPr>
                <w:rFonts w:hint="eastAsia" w:ascii="仿宋" w:hAnsi="仿宋" w:eastAsia="仿宋" w:cs="仿宋"/>
                <w:sz w:val="22"/>
                <w:szCs w:val="22"/>
                <w:highlight w:val="none"/>
                <w:lang w:val="en-US" w:eastAsia="zh-CN"/>
              </w:rPr>
              <w:t>要求</w:t>
            </w:r>
            <w:r>
              <w:rPr>
                <w:rFonts w:hint="eastAsia" w:ascii="仿宋" w:hAnsi="仿宋" w:eastAsia="仿宋" w:cs="仿宋"/>
                <w:sz w:val="22"/>
                <w:szCs w:val="22"/>
                <w:highlight w:val="none"/>
              </w:rPr>
              <w:t>，在工作中</w:t>
            </w:r>
            <w:r>
              <w:rPr>
                <w:rFonts w:hint="eastAsia" w:ascii="仿宋" w:hAnsi="仿宋" w:eastAsia="仿宋" w:cs="仿宋"/>
                <w:sz w:val="22"/>
                <w:szCs w:val="22"/>
                <w:highlight w:val="none"/>
                <w:lang w:val="en-US" w:eastAsia="zh-CN"/>
              </w:rPr>
              <w:t>存在</w:t>
            </w:r>
            <w:r>
              <w:rPr>
                <w:rFonts w:hint="eastAsia" w:ascii="仿宋" w:hAnsi="仿宋" w:eastAsia="仿宋" w:cs="仿宋"/>
                <w:sz w:val="22"/>
                <w:szCs w:val="22"/>
                <w:highlight w:val="none"/>
              </w:rPr>
              <w:t>一定失误，酌情扣分</w:t>
            </w:r>
            <w:r>
              <w:rPr>
                <w:rFonts w:hint="eastAsia" w:ascii="仿宋" w:hAnsi="仿宋" w:eastAsia="仿宋" w:cs="仿宋"/>
                <w:i w:val="0"/>
                <w:iCs w:val="0"/>
                <w:color w:val="000000"/>
                <w:kern w:val="0"/>
                <w:sz w:val="22"/>
                <w:szCs w:val="22"/>
                <w:highlight w:val="none"/>
                <w:u w:val="none"/>
                <w:lang w:val="en-US" w:eastAsia="zh-CN" w:bidi="ar"/>
              </w:rPr>
              <w:t>。</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党群部</w:t>
            </w:r>
          </w:p>
        </w:tc>
        <w:tc>
          <w:tcPr>
            <w:tcW w:w="1146" w:type="dxa"/>
            <w:tcBorders>
              <w:top w:val="single" w:color="auto" w:sz="4" w:space="0"/>
              <w:left w:val="single" w:color="auto"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487"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2"/>
                <w:szCs w:val="22"/>
                <w:highlight w:val="none"/>
                <w:lang w:val="en-US" w:eastAsia="zh-CN"/>
              </w:rPr>
            </w:pPr>
          </w:p>
          <w:p>
            <w:pPr>
              <w:jc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由</w:t>
            </w:r>
            <w:r>
              <w:rPr>
                <w:rFonts w:hint="eastAsia" w:ascii="仿宋" w:hAnsi="仿宋" w:eastAsia="仿宋" w:cs="仿宋"/>
                <w:b/>
                <w:bCs/>
                <w:i w:val="0"/>
                <w:iCs w:val="0"/>
                <w:color w:val="000000"/>
                <w:kern w:val="0"/>
                <w:sz w:val="22"/>
                <w:szCs w:val="22"/>
                <w:highlight w:val="none"/>
                <w:u w:val="none"/>
                <w:lang w:val="en-US" w:eastAsia="zh-CN" w:bidi="ar"/>
              </w:rPr>
              <w:t>汉江控股党委</w:t>
            </w:r>
            <w:r>
              <w:rPr>
                <w:rFonts w:hint="eastAsia" w:ascii="仿宋" w:hAnsi="仿宋" w:eastAsia="仿宋" w:cs="仿宋"/>
                <w:i w:val="0"/>
                <w:iCs w:val="0"/>
                <w:color w:val="000000"/>
                <w:kern w:val="0"/>
                <w:sz w:val="22"/>
                <w:szCs w:val="22"/>
                <w:highlight w:val="none"/>
                <w:u w:val="none"/>
                <w:lang w:val="en-US" w:eastAsia="zh-CN" w:bidi="ar"/>
              </w:rPr>
              <w:t>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8" w:hRule="atLeast"/>
          <w:jc w:val="center"/>
        </w:trPr>
        <w:tc>
          <w:tcPr>
            <w:tcW w:w="838"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能力素质</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10%</w:t>
            </w:r>
          </w:p>
        </w:tc>
        <w:tc>
          <w:tcPr>
            <w:tcW w:w="3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240" w:lineRule="auto"/>
              <w:ind w:left="0" w:leftChars="0"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1.能够</w:t>
            </w:r>
            <w:r>
              <w:rPr>
                <w:rFonts w:hint="eastAsia" w:ascii="仿宋" w:hAnsi="仿宋" w:eastAsia="仿宋" w:cs="仿宋"/>
                <w:color w:val="auto"/>
                <w:sz w:val="22"/>
                <w:szCs w:val="22"/>
                <w:highlight w:val="none"/>
              </w:rPr>
              <w:t>组织开展</w:t>
            </w:r>
            <w:r>
              <w:rPr>
                <w:rFonts w:hint="eastAsia" w:ascii="仿宋" w:hAnsi="仿宋" w:eastAsia="仿宋" w:cs="仿宋"/>
                <w:color w:val="auto"/>
                <w:sz w:val="22"/>
                <w:szCs w:val="22"/>
                <w:highlight w:val="none"/>
                <w:lang w:val="en-US" w:eastAsia="zh-CN"/>
              </w:rPr>
              <w:t>公司全面管理工作，包含业务开发、风控管理、财务管理、行政人事管理等。</w:t>
            </w:r>
          </w:p>
          <w:p>
            <w:pPr>
              <w:keepNext w:val="0"/>
              <w:keepLines w:val="0"/>
              <w:widowControl/>
              <w:numPr>
                <w:ilvl w:val="0"/>
                <w:numId w:val="0"/>
              </w:numPr>
              <w:suppressLineNumbers w:val="0"/>
              <w:spacing w:line="240" w:lineRule="auto"/>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能够制定完成</w:t>
            </w:r>
            <w:r>
              <w:rPr>
                <w:rFonts w:hint="eastAsia" w:ascii="仿宋" w:hAnsi="仿宋" w:eastAsia="仿宋" w:cs="仿宋"/>
                <w:color w:val="auto"/>
                <w:sz w:val="22"/>
                <w:szCs w:val="22"/>
                <w:highlight w:val="none"/>
              </w:rPr>
              <w:t>规划与体系建设</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包含组织实施公司中长期发展战略、年度经营计划、公司重大改革方案等</w:t>
            </w:r>
            <w:r>
              <w:rPr>
                <w:rFonts w:hint="eastAsia" w:ascii="仿宋" w:hAnsi="仿宋" w:eastAsia="仿宋" w:cs="仿宋"/>
                <w:color w:val="auto"/>
                <w:sz w:val="22"/>
                <w:szCs w:val="22"/>
                <w:highlight w:val="none"/>
              </w:rPr>
              <w:t>。</w:t>
            </w:r>
          </w:p>
          <w:p>
            <w:pPr>
              <w:pStyle w:val="2"/>
              <w:spacing w:line="240" w:lineRule="auto"/>
              <w:rPr>
                <w:rFonts w:hint="eastAsia" w:ascii="仿宋" w:hAnsi="仿宋" w:eastAsia="仿宋" w:cs="仿宋"/>
                <w:sz w:val="22"/>
                <w:szCs w:val="22"/>
                <w:highlight w:val="none"/>
                <w:lang w:val="en-US" w:eastAsia="zh-CN"/>
              </w:rPr>
            </w:pPr>
            <w:r>
              <w:rPr>
                <w:rFonts w:hint="eastAsia" w:ascii="仿宋" w:hAnsi="仿宋" w:eastAsia="仿宋" w:cs="仿宋"/>
                <w:color w:val="auto"/>
                <w:sz w:val="22"/>
                <w:szCs w:val="22"/>
                <w:highlight w:val="none"/>
                <w:lang w:val="en-US" w:eastAsia="zh-CN"/>
              </w:rPr>
              <w:t>3.能够良好地贯彻落实股东会、董事会交办的工作，包括主持召集经理办公会，研究决定重大经营管理事项；监督落实公司年度经营目标计划和融资方案等。</w:t>
            </w:r>
          </w:p>
        </w:tc>
        <w:tc>
          <w:tcPr>
            <w:tcW w:w="46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基本分10分；</w:t>
            </w:r>
            <w:r>
              <w:rPr>
                <w:rFonts w:hint="eastAsia" w:ascii="仿宋" w:hAnsi="仿宋" w:eastAsia="仿宋" w:cs="仿宋"/>
                <w:color w:val="auto"/>
                <w:sz w:val="22"/>
                <w:szCs w:val="22"/>
                <w:highlight w:val="none"/>
                <w:lang w:val="en-US" w:eastAsia="zh-CN"/>
              </w:rPr>
              <w:br w:type="textWrapping"/>
            </w:r>
            <w:r>
              <w:rPr>
                <w:rFonts w:hint="eastAsia" w:ascii="仿宋" w:hAnsi="仿宋" w:eastAsia="仿宋" w:cs="仿宋"/>
                <w:color w:val="auto"/>
                <w:sz w:val="22"/>
                <w:szCs w:val="22"/>
                <w:highlight w:val="none"/>
                <w:lang w:val="en-US" w:eastAsia="zh-CN"/>
              </w:rPr>
              <w:t>1.</w:t>
            </w:r>
            <w:r>
              <w:rPr>
                <w:rFonts w:hint="eastAsia" w:ascii="仿宋" w:hAnsi="仿宋" w:eastAsia="仿宋" w:cs="仿宋"/>
                <w:i w:val="0"/>
                <w:iCs w:val="0"/>
                <w:color w:val="auto"/>
                <w:kern w:val="0"/>
                <w:sz w:val="22"/>
                <w:szCs w:val="22"/>
                <w:highlight w:val="none"/>
                <w:u w:val="none"/>
                <w:lang w:val="en-US" w:eastAsia="zh-CN" w:bidi="ar"/>
              </w:rPr>
              <w:t>有效促进各部门发展，较好地落实公司日常经营管理，实现公司经营管理制度化、规范化、标准化、流程化，确保国有资产的保值增值</w:t>
            </w:r>
            <w:r>
              <w:rPr>
                <w:rFonts w:hint="eastAsia" w:ascii="仿宋" w:hAnsi="仿宋" w:eastAsia="仿宋" w:cs="仿宋"/>
                <w:color w:val="auto"/>
                <w:sz w:val="22"/>
                <w:szCs w:val="22"/>
                <w:highlight w:val="none"/>
                <w:lang w:val="en-US" w:eastAsia="zh-CN"/>
              </w:rPr>
              <w:t>，得10分；</w:t>
            </w:r>
          </w:p>
          <w:p>
            <w:pPr>
              <w:pStyle w:val="2"/>
              <w:numPr>
                <w:ilvl w:val="0"/>
                <w:numId w:val="0"/>
              </w:numPr>
              <w:spacing w:line="24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考核期内出现</w:t>
            </w:r>
            <w:r>
              <w:rPr>
                <w:rFonts w:hint="eastAsia" w:ascii="仿宋" w:hAnsi="仿宋" w:eastAsia="仿宋" w:cs="仿宋"/>
                <w:color w:val="auto"/>
                <w:sz w:val="22"/>
                <w:szCs w:val="22"/>
                <w:highlight w:val="none"/>
                <w:lang w:val="en-US" w:eastAsia="zh-CN"/>
              </w:rPr>
              <w:t>中长期战略规划、体系建设和年度经营计划不合理，无法促进长效可持续发展的，扣0.5—1分；</w:t>
            </w:r>
          </w:p>
          <w:p>
            <w:pPr>
              <w:pStyle w:val="2"/>
              <w:numPr>
                <w:ilvl w:val="0"/>
                <w:numId w:val="0"/>
              </w:numPr>
              <w:spacing w:line="24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3.业务流程屡次遭到其他部门质疑需要改进而未改进，扣2分；</w:t>
            </w:r>
          </w:p>
          <w:p>
            <w:pPr>
              <w:pStyle w:val="2"/>
              <w:spacing w:line="240" w:lineRule="auto"/>
              <w:rPr>
                <w:rFonts w:hint="eastAsia" w:ascii="仿宋" w:hAnsi="仿宋" w:eastAsia="仿宋" w:cs="仿宋"/>
                <w:sz w:val="22"/>
                <w:szCs w:val="22"/>
                <w:highlight w:val="none"/>
                <w:lang w:val="en-US" w:eastAsia="zh-CN"/>
              </w:rPr>
            </w:pPr>
            <w:r>
              <w:rPr>
                <w:rFonts w:hint="eastAsia" w:ascii="仿宋" w:hAnsi="仿宋" w:eastAsia="仿宋" w:cs="仿宋"/>
                <w:color w:val="auto"/>
                <w:sz w:val="22"/>
                <w:szCs w:val="22"/>
                <w:highlight w:val="none"/>
                <w:lang w:val="en-US" w:eastAsia="zh-CN"/>
              </w:rPr>
              <w:t>4.因未落实好股东会、董事会交办工作且未及时完善而给公司造成损失</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视情节严重酌情</w:t>
            </w:r>
            <w:r>
              <w:rPr>
                <w:rFonts w:hint="eastAsia" w:ascii="仿宋" w:hAnsi="仿宋" w:eastAsia="仿宋" w:cs="仿宋"/>
                <w:color w:val="auto"/>
                <w:sz w:val="22"/>
                <w:szCs w:val="22"/>
                <w:highlight w:val="none"/>
              </w:rPr>
              <w:t>扣</w:t>
            </w:r>
            <w:r>
              <w:rPr>
                <w:rFonts w:hint="eastAsia" w:ascii="仿宋" w:hAnsi="仿宋" w:eastAsia="仿宋" w:cs="仿宋"/>
                <w:color w:val="auto"/>
                <w:sz w:val="22"/>
                <w:szCs w:val="22"/>
                <w:highlight w:val="none"/>
                <w:lang w:val="en-US" w:eastAsia="zh-CN"/>
              </w:rPr>
              <w:t>3—5</w:t>
            </w:r>
            <w:r>
              <w:rPr>
                <w:rFonts w:hint="eastAsia" w:ascii="仿宋" w:hAnsi="仿宋" w:eastAsia="仿宋" w:cs="仿宋"/>
                <w:color w:val="auto"/>
                <w:sz w:val="22"/>
                <w:szCs w:val="22"/>
                <w:highlight w:val="none"/>
              </w:rPr>
              <w:t>分</w:t>
            </w:r>
            <w:r>
              <w:rPr>
                <w:rFonts w:hint="eastAsia" w:ascii="仿宋" w:hAnsi="仿宋" w:eastAsia="仿宋" w:cs="仿宋"/>
                <w:i w:val="0"/>
                <w:iCs w:val="0"/>
                <w:color w:val="auto"/>
                <w:kern w:val="0"/>
                <w:sz w:val="22"/>
                <w:szCs w:val="22"/>
                <w:highlight w:val="none"/>
                <w:u w:val="none"/>
                <w:lang w:val="en-US" w:eastAsia="zh-CN" w:bidi="ar"/>
              </w:rPr>
              <w:t>。</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业务部</w:t>
            </w:r>
          </w:p>
        </w:tc>
        <w:tc>
          <w:tcPr>
            <w:tcW w:w="1146" w:type="dxa"/>
            <w:tcBorders>
              <w:top w:val="single" w:color="000000" w:sz="4" w:space="0"/>
              <w:left w:val="single" w:color="auto"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487"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838"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工作实绩</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60%</w:t>
            </w:r>
          </w:p>
        </w:tc>
        <w:tc>
          <w:tcPr>
            <w:tcW w:w="3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sz w:val="22"/>
                <w:szCs w:val="22"/>
                <w:highlight w:val="none"/>
                <w:lang w:val="en-US" w:eastAsia="zh-CN"/>
              </w:rPr>
              <w:t>完成经营业绩考核指标。</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详见附件1中关于经营业绩考核部分的规定；</w:t>
            </w:r>
          </w:p>
          <w:p>
            <w:pPr>
              <w:pStyle w:val="2"/>
              <w:spacing w:line="240" w:lineRule="auto"/>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评分为经营业绩考核得分*60%。</w:t>
            </w:r>
          </w:p>
        </w:tc>
        <w:tc>
          <w:tcPr>
            <w:tcW w:w="12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综合部</w:t>
            </w:r>
          </w:p>
        </w:tc>
        <w:tc>
          <w:tcPr>
            <w:tcW w:w="114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487"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6" w:hRule="atLeast"/>
          <w:jc w:val="center"/>
        </w:trPr>
        <w:tc>
          <w:tcPr>
            <w:tcW w:w="838"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sz w:val="22"/>
                <w:szCs w:val="21"/>
                <w:highlight w:val="none"/>
                <w:lang w:val="en-US" w:eastAsia="zh-CN"/>
              </w:rPr>
              <w:t>廉洁从业和履行“一岗双责”等情况</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15%</w:t>
            </w:r>
          </w:p>
        </w:tc>
        <w:tc>
          <w:tcPr>
            <w:tcW w:w="352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jc w:val="left"/>
              <w:textAlignment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1.确保党的路线、方针、政策和上级决策部署在分管领域得到贯彻落实，确保分管业务不发生廉洁风险。</w:t>
            </w:r>
          </w:p>
          <w:p>
            <w:pPr>
              <w:keepNext w:val="0"/>
              <w:keepLines w:val="0"/>
              <w:widowControl/>
              <w:suppressLineNumbers w:val="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负责落实分管领域安全生产工作责任，确保不发生安全生产事故。</w:t>
            </w:r>
          </w:p>
        </w:tc>
        <w:tc>
          <w:tcPr>
            <w:tcW w:w="46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满分15分，公司给予个人诫勉谈话的，每发生一次扣2分，发生组织调整的（下调），每次扣3分，受到党纪政务轻处分（第二种形态）的，每次扣4分，扣完为止。</w:t>
            </w:r>
          </w:p>
        </w:tc>
        <w:tc>
          <w:tcPr>
            <w:tcW w:w="1278" w:type="dxa"/>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党群部</w:t>
            </w:r>
          </w:p>
        </w:tc>
        <w:tc>
          <w:tcPr>
            <w:tcW w:w="114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487"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6" w:hRule="atLeast"/>
          <w:jc w:val="center"/>
        </w:trPr>
        <w:tc>
          <w:tcPr>
            <w:tcW w:w="8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49"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w:t>
            </w:r>
          </w:p>
        </w:tc>
        <w:tc>
          <w:tcPr>
            <w:tcW w:w="1249"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民主测评</w:t>
            </w:r>
          </w:p>
        </w:tc>
        <w:tc>
          <w:tcPr>
            <w:tcW w:w="1263"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w:t>
            </w:r>
          </w:p>
        </w:tc>
        <w:tc>
          <w:tcPr>
            <w:tcW w:w="3527" w:type="dxa"/>
            <w:tcBorders>
              <w:top w:val="single" w:color="000000" w:sz="4" w:space="0"/>
              <w:left w:val="single" w:color="auto" w:sz="4" w:space="0"/>
              <w:bottom w:val="single" w:color="auto" w:sz="4" w:space="0"/>
              <w:right w:val="single" w:color="auto" w:sz="4" w:space="0"/>
            </w:tcBorders>
            <w:shd w:val="clear" w:color="auto" w:fill="auto"/>
            <w:vAlign w:val="center"/>
          </w:tcPr>
          <w:p>
            <w:pPr>
              <w:pStyle w:val="2"/>
              <w:numPr>
                <w:ilvl w:val="0"/>
                <w:numId w:val="0"/>
              </w:numPr>
              <w:spacing w:line="240" w:lineRule="auto"/>
              <w:jc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w:t>
            </w:r>
          </w:p>
        </w:tc>
        <w:tc>
          <w:tcPr>
            <w:tcW w:w="4603"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从政治素养、工作成效等维度对个人德、能、勤、绩、廉等综合评价打分，得分为民主测评平均分×5%</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p>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p>
        </w:tc>
        <w:tc>
          <w:tcPr>
            <w:tcW w:w="1146" w:type="dxa"/>
            <w:tcBorders>
              <w:top w:val="single" w:color="000000" w:sz="4" w:space="0"/>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仿宋"/>
                <w:i w:val="0"/>
                <w:iCs w:val="0"/>
                <w:color w:val="000000"/>
                <w:sz w:val="22"/>
                <w:szCs w:val="22"/>
                <w:highlight w:val="none"/>
                <w:u w:val="none"/>
              </w:rPr>
            </w:pPr>
          </w:p>
        </w:tc>
        <w:tc>
          <w:tcPr>
            <w:tcW w:w="1487" w:type="dxa"/>
            <w:vMerge w:val="continue"/>
            <w:tcBorders>
              <w:left w:val="single" w:color="000000" w:sz="4" w:space="0"/>
              <w:right w:val="single" w:color="000000" w:sz="4" w:space="0"/>
            </w:tcBorders>
            <w:shd w:val="clear" w:color="auto" w:fill="auto"/>
            <w:noWrap/>
            <w:vAlign w:val="center"/>
          </w:tcPr>
          <w:p>
            <w:pPr>
              <w:rPr>
                <w:rFonts w:hint="default" w:ascii="仿宋" w:hAnsi="仿宋" w:eastAsia="仿宋" w:cs="仿宋"/>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否决项</w:t>
            </w:r>
          </w:p>
        </w:tc>
        <w:tc>
          <w:tcPr>
            <w:tcW w:w="11391" w:type="dxa"/>
            <w:gridSpan w:val="5"/>
            <w:tcBorders>
              <w:top w:val="single" w:color="auto"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在考核期内出现重大违规违纪、重大工作疏漏等情况，考核结果实行“一票否决”。评定为“不胜任”。</w:t>
            </w:r>
          </w:p>
        </w:tc>
        <w:tc>
          <w:tcPr>
            <w:tcW w:w="127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146"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rPr>
                <w:rFonts w:hint="eastAsia" w:ascii="仿宋" w:hAnsi="仿宋" w:eastAsia="仿宋" w:cs="仿宋"/>
                <w:i w:val="0"/>
                <w:iCs w:val="0"/>
                <w:color w:val="000000"/>
                <w:sz w:val="22"/>
                <w:szCs w:val="22"/>
                <w:highlight w:val="none"/>
                <w:u w:val="none"/>
              </w:rPr>
            </w:pP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35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综合考核评价合计</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highlight w:val="none"/>
                <w:u w:val="none"/>
              </w:rPr>
            </w:pPr>
          </w:p>
        </w:tc>
        <w:tc>
          <w:tcPr>
            <w:tcW w:w="148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highlight w:val="none"/>
                <w:u w:val="none"/>
              </w:rPr>
            </w:pPr>
          </w:p>
        </w:tc>
      </w:tr>
    </w:tbl>
    <w:p>
      <w:pPr>
        <w:pStyle w:val="2"/>
        <w:rPr>
          <w:rFonts w:hint="eastAsia"/>
          <w:highlight w:val="none"/>
          <w:lang w:val="en-US" w:eastAsia="zh-CN"/>
        </w:rPr>
      </w:pPr>
    </w:p>
    <w:sectPr>
      <w:pgSz w:w="16840" w:h="11900" w:orient="landscape"/>
      <w:pgMar w:top="1191" w:right="2098" w:bottom="1077"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2035305"/>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A01CD"/>
    <w:multiLevelType w:val="singleLevel"/>
    <w:tmpl w:val="864A01CD"/>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jQ5NTkzYWE2ZGM0ODY5OWMyY2EzMDMwZDQ0YjkifQ=="/>
  </w:docVars>
  <w:rsids>
    <w:rsidRoot w:val="00236A5A"/>
    <w:rsid w:val="0006676B"/>
    <w:rsid w:val="001B6FD5"/>
    <w:rsid w:val="00220600"/>
    <w:rsid w:val="00236A5A"/>
    <w:rsid w:val="003040C9"/>
    <w:rsid w:val="00340C41"/>
    <w:rsid w:val="0042591C"/>
    <w:rsid w:val="00460688"/>
    <w:rsid w:val="00510587"/>
    <w:rsid w:val="007B65AF"/>
    <w:rsid w:val="00833A59"/>
    <w:rsid w:val="009205D7"/>
    <w:rsid w:val="009F5650"/>
    <w:rsid w:val="00A0765C"/>
    <w:rsid w:val="00B70334"/>
    <w:rsid w:val="014E7CA6"/>
    <w:rsid w:val="01F464AA"/>
    <w:rsid w:val="09015CC3"/>
    <w:rsid w:val="099D1A1B"/>
    <w:rsid w:val="0CE679F6"/>
    <w:rsid w:val="0D73678E"/>
    <w:rsid w:val="0D89174F"/>
    <w:rsid w:val="0DC06934"/>
    <w:rsid w:val="0E2F2867"/>
    <w:rsid w:val="104014AE"/>
    <w:rsid w:val="106A2627"/>
    <w:rsid w:val="10CF107B"/>
    <w:rsid w:val="117E582D"/>
    <w:rsid w:val="15AE65AD"/>
    <w:rsid w:val="15C418F5"/>
    <w:rsid w:val="16651133"/>
    <w:rsid w:val="1857571B"/>
    <w:rsid w:val="1B2A047C"/>
    <w:rsid w:val="1DF85949"/>
    <w:rsid w:val="1F083717"/>
    <w:rsid w:val="1F4F1B0F"/>
    <w:rsid w:val="1F80538D"/>
    <w:rsid w:val="1FEF4BC8"/>
    <w:rsid w:val="2015056D"/>
    <w:rsid w:val="20A57C2C"/>
    <w:rsid w:val="22A23A5C"/>
    <w:rsid w:val="237A4052"/>
    <w:rsid w:val="23B8295A"/>
    <w:rsid w:val="24126938"/>
    <w:rsid w:val="2645008D"/>
    <w:rsid w:val="27EE15A8"/>
    <w:rsid w:val="287901F8"/>
    <w:rsid w:val="29392E05"/>
    <w:rsid w:val="29CB7A4A"/>
    <w:rsid w:val="29DA013A"/>
    <w:rsid w:val="2CDB7775"/>
    <w:rsid w:val="2FB8345C"/>
    <w:rsid w:val="2FE41224"/>
    <w:rsid w:val="2FF908D5"/>
    <w:rsid w:val="30390071"/>
    <w:rsid w:val="31867F67"/>
    <w:rsid w:val="340200EE"/>
    <w:rsid w:val="350B3323"/>
    <w:rsid w:val="354E7DB6"/>
    <w:rsid w:val="357112AD"/>
    <w:rsid w:val="36D92233"/>
    <w:rsid w:val="39BD6ED2"/>
    <w:rsid w:val="3AB071D7"/>
    <w:rsid w:val="3ABC229D"/>
    <w:rsid w:val="3BB74DB5"/>
    <w:rsid w:val="3BFE79A0"/>
    <w:rsid w:val="3DE67CD0"/>
    <w:rsid w:val="3EFB23AA"/>
    <w:rsid w:val="3F9E16B6"/>
    <w:rsid w:val="3FC6721C"/>
    <w:rsid w:val="3FD15E98"/>
    <w:rsid w:val="4160130B"/>
    <w:rsid w:val="42BA0D6F"/>
    <w:rsid w:val="43040332"/>
    <w:rsid w:val="454A3001"/>
    <w:rsid w:val="455F2353"/>
    <w:rsid w:val="45AA314B"/>
    <w:rsid w:val="4644057C"/>
    <w:rsid w:val="467A1037"/>
    <w:rsid w:val="483A0A29"/>
    <w:rsid w:val="499D34CD"/>
    <w:rsid w:val="4B2F1593"/>
    <w:rsid w:val="4C911E66"/>
    <w:rsid w:val="4CC035CA"/>
    <w:rsid w:val="4D646F76"/>
    <w:rsid w:val="4DC05A07"/>
    <w:rsid w:val="4FC61FB8"/>
    <w:rsid w:val="517C7D8B"/>
    <w:rsid w:val="521A1920"/>
    <w:rsid w:val="523656C7"/>
    <w:rsid w:val="526E4C56"/>
    <w:rsid w:val="54983866"/>
    <w:rsid w:val="55083011"/>
    <w:rsid w:val="55BD2DD3"/>
    <w:rsid w:val="57D55843"/>
    <w:rsid w:val="595D709D"/>
    <w:rsid w:val="5A802C28"/>
    <w:rsid w:val="5AA43C05"/>
    <w:rsid w:val="5B7025C5"/>
    <w:rsid w:val="5BA972AE"/>
    <w:rsid w:val="5C425747"/>
    <w:rsid w:val="5EE24804"/>
    <w:rsid w:val="5F3A22BB"/>
    <w:rsid w:val="608002D7"/>
    <w:rsid w:val="60AF023E"/>
    <w:rsid w:val="61401D4F"/>
    <w:rsid w:val="620B4DE2"/>
    <w:rsid w:val="624A2B22"/>
    <w:rsid w:val="624D4635"/>
    <w:rsid w:val="63382440"/>
    <w:rsid w:val="66B34DFA"/>
    <w:rsid w:val="67E56D55"/>
    <w:rsid w:val="68C8156E"/>
    <w:rsid w:val="6A16747F"/>
    <w:rsid w:val="6BFD2D2E"/>
    <w:rsid w:val="6C95158E"/>
    <w:rsid w:val="6E810EDB"/>
    <w:rsid w:val="6EF917DF"/>
    <w:rsid w:val="709F1517"/>
    <w:rsid w:val="70C86362"/>
    <w:rsid w:val="70CF272F"/>
    <w:rsid w:val="715B1CFB"/>
    <w:rsid w:val="721349B1"/>
    <w:rsid w:val="729B767A"/>
    <w:rsid w:val="74610E98"/>
    <w:rsid w:val="75A94B25"/>
    <w:rsid w:val="760112C4"/>
    <w:rsid w:val="76304221"/>
    <w:rsid w:val="76BF030E"/>
    <w:rsid w:val="77F46F1B"/>
    <w:rsid w:val="780E407B"/>
    <w:rsid w:val="78D01D75"/>
    <w:rsid w:val="79181E66"/>
    <w:rsid w:val="7A4B389E"/>
    <w:rsid w:val="7AF45D9F"/>
    <w:rsid w:val="7BE73365"/>
    <w:rsid w:val="7C7F1423"/>
    <w:rsid w:val="7DA242FB"/>
    <w:rsid w:val="7F5E12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spacing w:line="560" w:lineRule="exact"/>
      <w:jc w:val="both"/>
    </w:pPr>
    <w:rPr>
      <w:rFonts w:ascii="宋体" w:hAnsi="Times New Roman" w:eastAsia="宋体" w:cs="宋体"/>
      <w:color w:val="000000"/>
      <w:sz w:val="24"/>
      <w:szCs w:val="24"/>
      <w:lang w:val="en-US" w:eastAsia="zh-CN" w:bidi="ar-SA"/>
    </w:rPr>
  </w:style>
  <w:style w:type="paragraph" w:styleId="4">
    <w:name w:val="Body Text"/>
    <w:basedOn w:val="1"/>
    <w:qFormat/>
    <w:uiPriority w:val="1"/>
    <w:rPr>
      <w:rFonts w:ascii="宋体" w:hAnsi="宋体" w:eastAsia="宋体" w:cs="宋体"/>
      <w:sz w:val="28"/>
      <w:szCs w:val="28"/>
    </w:rPr>
  </w:style>
  <w:style w:type="paragraph" w:styleId="5">
    <w:name w:val="Body Text Indent"/>
    <w:basedOn w:val="1"/>
    <w:link w:val="14"/>
    <w:unhideWhenUsed/>
    <w:qFormat/>
    <w:uiPriority w:val="99"/>
    <w:pPr>
      <w:spacing w:after="120"/>
      <w:ind w:left="420" w:leftChars="2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9"/>
    <w:rPr>
      <w:b/>
      <w:bCs/>
      <w:kern w:val="44"/>
      <w:sz w:val="44"/>
      <w:szCs w:val="44"/>
    </w:rPr>
  </w:style>
  <w:style w:type="character" w:customStyle="1" w:styleId="12">
    <w:name w:val="页眉 字符"/>
    <w:basedOn w:val="10"/>
    <w:link w:val="7"/>
    <w:qFormat/>
    <w:uiPriority w:val="99"/>
    <w:rPr>
      <w:kern w:val="2"/>
      <w:sz w:val="18"/>
      <w:szCs w:val="18"/>
    </w:rPr>
  </w:style>
  <w:style w:type="character" w:customStyle="1" w:styleId="13">
    <w:name w:val="页脚 字符"/>
    <w:basedOn w:val="10"/>
    <w:link w:val="6"/>
    <w:qFormat/>
    <w:uiPriority w:val="99"/>
    <w:rPr>
      <w:kern w:val="2"/>
      <w:sz w:val="18"/>
      <w:szCs w:val="18"/>
    </w:rPr>
  </w:style>
  <w:style w:type="character" w:customStyle="1" w:styleId="14">
    <w:name w:val="正文文本缩进 字符"/>
    <w:basedOn w:val="10"/>
    <w:link w:val="5"/>
    <w:qFormat/>
    <w:uiPriority w:val="99"/>
    <w:rPr>
      <w:rFonts w:asciiTheme="minorHAnsi" w:hAnsiTheme="minorHAnsi" w:eastAsiaTheme="minorEastAsia" w:cstheme="minorBidi"/>
      <w:kern w:val="2"/>
      <w:sz w:val="21"/>
      <w:szCs w:val="22"/>
    </w:r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font91"/>
    <w:basedOn w:val="10"/>
    <w:qFormat/>
    <w:uiPriority w:val="0"/>
    <w:rPr>
      <w:rFonts w:hint="eastAsia" w:ascii="仿宋" w:hAnsi="仿宋" w:eastAsia="仿宋" w:cs="仿宋"/>
      <w:b/>
      <w:bCs/>
      <w:color w:val="000000"/>
      <w:sz w:val="28"/>
      <w:szCs w:val="28"/>
      <w:u w:val="none"/>
    </w:rPr>
  </w:style>
  <w:style w:type="character" w:customStyle="1" w:styleId="17">
    <w:name w:val="font31"/>
    <w:basedOn w:val="10"/>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SimSun"/>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3739</Words>
  <Characters>3932</Characters>
  <Lines>11</Lines>
  <Paragraphs>3</Paragraphs>
  <TotalTime>0</TotalTime>
  <ScaleCrop>false</ScaleCrop>
  <LinksUpToDate>false</LinksUpToDate>
  <CharactersWithSpaces>4239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2021-08-25T17:50:00Z</dcterms:created>
  <dc:creator>启珩</dc:creator>
  <cp:lastModifiedBy>余丽丽</cp:lastModifiedBy>
  <cp:lastPrinted>2023-07-12T08:04:00Z</cp:lastPrinted>
  <dcterms:modified xsi:type="dcterms:W3CDTF">2023-10-26T03:33:37Z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CFD737E052574F9C816949FA2A7F3576_13</vt:lpwstr>
  </property>
</Properties>
</file>