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kern w:val="0"/>
          <w:sz w:val="32"/>
          <w:szCs w:val="28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2023年菏泽市第三人民医院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kern w:val="0"/>
          <w:sz w:val="40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第2</w:t>
      </w:r>
      <w:r>
        <w:rPr>
          <w:rFonts w:ascii="宋体" w:hAnsi="宋体" w:eastAsia="宋体" w:cs="宋体"/>
          <w:kern w:val="0"/>
          <w:sz w:val="32"/>
          <w:szCs w:val="32"/>
        </w:rPr>
        <w:t>6</w:t>
      </w:r>
      <w:r>
        <w:rPr>
          <w:rFonts w:hint="eastAsia" w:ascii="宋体" w:hAnsi="宋体" w:eastAsia="宋体" w:cs="宋体"/>
          <w:kern w:val="0"/>
          <w:sz w:val="32"/>
          <w:szCs w:val="32"/>
        </w:rPr>
        <w:t>届全国医药卫生行业人才招聘会招聘计划一览表</w:t>
      </w:r>
    </w:p>
    <w:bookmarkEnd w:id="0"/>
    <w:tbl>
      <w:tblPr>
        <w:tblStyle w:val="2"/>
        <w:tblW w:w="89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268"/>
        <w:gridCol w:w="1134"/>
        <w:gridCol w:w="709"/>
        <w:gridCol w:w="226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招聘数额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临床初级医师（研究生岗位）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研究生学历，硕士及以上学位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年龄不超过35周岁（1987年10月31日以后出生）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1：1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临床初级药师（研究生岗位）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妇产科副主任医师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须在二级及以上医院连续从事相关专业技术工作五年及以上；具备相应岗位执业医师资格；年龄一般不超过50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周岁（1972年10月31日以后出生），具有正高级职称或有20年以上本专业从业经验者，年龄可适当放宽。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精神科副主任医师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精神病与精神卫生学、精神医学、临床医学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口腔科副主任医师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临床口腔医学、口腔临床全科医学、临床医学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心内科副主任医师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泌尿外科副主任医师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泌尿外科主任医师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泌尿外科学、临床医学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内科中级医师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临床医学 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须在二级及以上医院连续从事本专业工作5年及以上，具备相应岗位执业医师资格，年龄不超过40周岁（1982年10月31日以后出生）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临床初级医师（本科岗位）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临床医学、精神病与精神卫生学、精神卫生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应届生岗位；年龄不超过30周岁（1992年10月31日以后出生）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初级中医师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心理治疗师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心理学、医学心理学、应用心理学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00" w:lineRule="exact"/>
        <w:ind w:firstLine="646"/>
        <w:rPr>
          <w:rFonts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5F677D4E"/>
    <w:rsid w:val="5F677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2023-10-27T07:00:00Z</dcterms:created>
  <dc:creator>zyx</dc:creator>
  <cp:lastModifiedBy>zyx</cp:lastModifiedBy>
  <dcterms:modified xsi:type="dcterms:W3CDTF">2023-10-27T07:01:50Z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DCFFABEE9ED944A78EEA47B8C71A5215_11</vt:lpwstr>
  </property>
</Properties>
</file>