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4</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s="黑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中华人民共和国人力资源和社会保障部令</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第35号</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《事业单位公开招聘违纪违规行为处理规定》已经2017年9月25日人力资源社会保障部第135次部务会审议通过，现予公布，自2018年1月1日起施行。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宋体"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部长 尹蔚民</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lang w:val="en-US" w:eastAsia="zh-CN"/>
        </w:rPr>
        <w:t xml:space="preserve">   </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2017年10月9日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  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黑体" w:hAnsi="黑体" w:eastAsia="黑体" w:cs="黑体"/>
          <w:sz w:val="32"/>
          <w:szCs w:val="32"/>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（一）抄袭、协助他人抄袭的；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w w:val="96"/>
          <w:sz w:val="32"/>
          <w:szCs w:val="32"/>
        </w:rPr>
        <w:t>　（四）使用禁止带入考场的通讯工具、规定以外的电子用品的；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黑体" w:hAnsi="黑体" w:eastAsia="黑体" w:cs="黑体"/>
          <w:sz w:val="32"/>
          <w:szCs w:val="32"/>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（三）未按规定发布招聘公告的；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（六）未按规定组织体检的；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第十七条  招聘工作人员有下列行为之一的，由相关部门给予处分，并将其调离招聘工作岗位，不得再从事招聘工作；构成犯罪的，依法追究刑事责任：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（六）其他严重违纪违规行为。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黑体" w:hAnsi="黑体" w:eastAsia="黑体" w:cs="黑体"/>
          <w:sz w:val="32"/>
          <w:szCs w:val="32"/>
        </w:rPr>
        <w:t>第四章    处理程序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第二十二条   本规定自2018年1月1日起施行。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hAnsi="仿宋_GB2312" w:eastAsia="仿宋_GB2312" w:cs="仿宋_GB2312"/>
          <w:sz w:val="32"/>
          <w:szCs w:val="32"/>
        </w:rPr>
        <w:t> </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2828688"/>
                </w:sdtPr>
                <w:sdtContent>
                  <w:p>
                    <w:pPr>
                      <w:pStyle w:val="3"/>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8 -</w:t>
                    </w:r>
                    <w:r>
                      <w:rPr>
                        <w:rFonts w:hint="eastAsia" w:asciiTheme="minorEastAsia" w:hAnsiTheme="minorEastAsia" w:cstheme="minorEastAsia"/>
                        <w:sz w:val="28"/>
                        <w:szCs w:val="28"/>
                        <w:lang w:val="zh-CN"/>
                      </w:rPr>
                      <w:fldChar w:fldCharType="end"/>
                    </w:r>
                  </w:p>
                </w:sdtContent>
              </w:sdt>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6D09"/>
    <w:rsid w:val="00102561"/>
    <w:rsid w:val="00237922"/>
    <w:rsid w:val="002878D3"/>
    <w:rsid w:val="00380116"/>
    <w:rsid w:val="004543C8"/>
    <w:rsid w:val="00470EE6"/>
    <w:rsid w:val="00484098"/>
    <w:rsid w:val="0049618F"/>
    <w:rsid w:val="004C1892"/>
    <w:rsid w:val="004D4766"/>
    <w:rsid w:val="00570EAF"/>
    <w:rsid w:val="005E0E12"/>
    <w:rsid w:val="0065044B"/>
    <w:rsid w:val="0071195D"/>
    <w:rsid w:val="007322AB"/>
    <w:rsid w:val="00766C85"/>
    <w:rsid w:val="007F71C6"/>
    <w:rsid w:val="00826D09"/>
    <w:rsid w:val="00917A93"/>
    <w:rsid w:val="009447AA"/>
    <w:rsid w:val="00974345"/>
    <w:rsid w:val="00A645AF"/>
    <w:rsid w:val="00AA1D8B"/>
    <w:rsid w:val="00B75104"/>
    <w:rsid w:val="00C3622E"/>
    <w:rsid w:val="00E54013"/>
    <w:rsid w:val="00F01A25"/>
    <w:rsid w:val="00F65BA6"/>
    <w:rsid w:val="00FF73E2"/>
    <w:rsid w:val="0FB977ED"/>
    <w:rsid w:val="18E30242"/>
    <w:rsid w:val="29557434"/>
    <w:rsid w:val="305A5B59"/>
    <w:rsid w:val="50D1092C"/>
    <w:rsid w:val="56523ABA"/>
    <w:rsid w:val="574B7DD6"/>
    <w:rsid w:val="6A830CFC"/>
    <w:rsid w:val="75FB54B6"/>
    <w:rsid w:val="7B752A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522</Words>
  <Characters>2976</Characters>
  <Lines>24</Lines>
  <Paragraphs>6</Paragraphs>
  <TotalTime>60</TotalTime>
  <ScaleCrop>false</ScaleCrop>
  <LinksUpToDate>false</LinksUpToDate>
  <CharactersWithSpaces>3492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2017-11-22T01:10:00Z</dcterms:created>
  <dc:creator>微软用户</dc:creator>
  <cp:lastModifiedBy>未知</cp:lastModifiedBy>
  <cp:lastPrinted>2017-12-22T07:33:00Z</cp:lastPrinted>
  <dcterms:modified xsi:type="dcterms:W3CDTF">2023-08-08T10:42:27Z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F33AD97791C44A4888CC3FE1E78240F0</vt:lpwstr>
  </property>
</Properties>
</file>