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3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76"/>
        <w:gridCol w:w="347"/>
        <w:gridCol w:w="993"/>
        <w:gridCol w:w="1003"/>
        <w:gridCol w:w="494"/>
        <w:gridCol w:w="461"/>
        <w:gridCol w:w="371"/>
        <w:gridCol w:w="1657"/>
        <w:gridCol w:w="1326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事业单位人员在编证明登记表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2、参照公务员法管理单位□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经费形式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人员（全额拨款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eastAsia="zh-CN"/>
              </w:rPr>
              <w:t>是否有规定的服务年限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1、是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（最低服务年限：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2、否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组织部门或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人力资源和社会保障部门意见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right="400"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</w:t>
            </w:r>
          </w:p>
        </w:tc>
        <w:tc>
          <w:tcPr>
            <w:tcW w:w="48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1D2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2023-07-28T11:27:48Z</dcterms:created>
  <dc:creator>hp</dc:creator>
  <cp:lastModifiedBy>烨然</cp:lastModifiedBy>
  <dcterms:modified xsi:type="dcterms:W3CDTF">2023-07-28T11:28:17Z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4C9B362E776D4CED81A9E46F84FCDE61</vt:lpwstr>
  </property>
</Properties>
</file>