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宋体" w:eastAsia="黑体" w:cs="宋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hAnsi="方正小标宋_GBK" w:eastAsia="方正小标宋简体" w:cs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  <w:shd w:val="clear" w:color="auto" w:fill="FFFFFF"/>
        </w:rPr>
        <w:t>双峰县纪委监委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hAnsi="方正小标宋_GBK" w:eastAsia="方正小标宋简体" w:cs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  <w:shd w:val="clear" w:color="auto" w:fill="FFFFFF"/>
        </w:rPr>
        <w:t>2023年度公开选调事业人员职位表</w:t>
      </w:r>
    </w:p>
    <w:tbl>
      <w:tblPr>
        <w:tblStyle w:val="2"/>
        <w:tblpPr w:leftFromText="180" w:rightFromText="180" w:vertAnchor="text" w:horzAnchor="page" w:tblpX="1099" w:tblpY="366"/>
        <w:tblOverlap w:val="never"/>
        <w:tblW w:w="9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36"/>
        <w:gridCol w:w="700"/>
        <w:gridCol w:w="733"/>
        <w:gridCol w:w="1067"/>
        <w:gridCol w:w="883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13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选调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职位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职位性质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选调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性别要求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最高年龄要求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政治面貌要求</w:t>
            </w:r>
          </w:p>
        </w:tc>
        <w:tc>
          <w:tcPr>
            <w:tcW w:w="339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1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监督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办案管理信息中心工作人员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4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不限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35周岁以下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中共</w:t>
            </w:r>
          </w:p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党员</w:t>
            </w:r>
          </w:p>
        </w:tc>
        <w:tc>
          <w:tcPr>
            <w:tcW w:w="339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学历为教育部认可的大学本科及以上，专业不限，具备财会、审计学、法学、纪律审查业务知识或文字综合能力较强的优先考虑（工作岗位主要在一线，需经常出差）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1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文秘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村级小微权力事务中心工作人员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2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不限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35周岁以下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中共</w:t>
            </w:r>
          </w:p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党员</w:t>
            </w:r>
          </w:p>
        </w:tc>
        <w:tc>
          <w:tcPr>
            <w:tcW w:w="339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学历为教育部认可的大学本科及以上，专业不限，具备财会、审计学、法学、纪律审查业务知识或文字综合能力较强的优先考虑（工作岗位主要在一线，需经常出差）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" w:hAnsi="仿宋" w:eastAsia="仿宋" w:cs="仿宋"/>
          <w:b/>
          <w:bCs/>
          <w:kern w:val="0"/>
          <w:szCs w:val="21"/>
          <w:shd w:val="clear" w:color="auto" w:fill="FFFFFF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 w:cs="宋体"/>
          <w:b/>
          <w:bCs/>
          <w:kern w:val="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 w:cs="宋体"/>
          <w:b/>
          <w:bCs/>
          <w:kern w:val="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 w:cs="宋体"/>
          <w:b/>
          <w:bCs/>
          <w:kern w:val="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rPr>
          <w:rFonts w:hint="eastAsia" w:ascii="黑体" w:hAnsi="宋体" w:eastAsia="黑体" w:cs="宋体"/>
          <w:bCs/>
          <w:kern w:val="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rPr>
          <w:rFonts w:hint="eastAsia" w:ascii="黑体" w:hAnsi="宋体" w:eastAsia="黑体" w:cs="宋体"/>
          <w:bCs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jM4MzczNTdlYmEzZGFlZWE2ZTViZjM3NzhiMWUifQ=="/>
  </w:docVars>
  <w:rsids>
    <w:rsidRoot w:val="030D7F10"/>
    <w:rsid w:val="030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2023-07-22T01:37:00Z</dcterms:created>
  <dc:creator>Administrator</dc:creator>
  <cp:lastModifiedBy>Administrator</cp:lastModifiedBy>
  <dcterms:modified xsi:type="dcterms:W3CDTF">2023-07-22T01:37:43Z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E5FA76655F5542F1852723B850CAE500_11</vt:lpwstr>
  </property>
</Properties>
</file>