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213"/>
        <w:gridCol w:w="787"/>
        <w:gridCol w:w="1238"/>
        <w:gridCol w:w="2792"/>
        <w:gridCol w:w="1195"/>
        <w:gridCol w:w="1925"/>
        <w:gridCol w:w="2288"/>
        <w:gridCol w:w="1025"/>
        <w:gridCol w:w="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方正黑体_GBK" w:hAnsi="方正黑体_GBK" w:eastAsia="方正黑体_GBK" w:cs="方正黑体_GBK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highlight w:val="none"/>
              </w:rPr>
              <w:t>附件1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  <w:highlight w:val="none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  <w:highlight w:val="none"/>
              </w:rPr>
              <w:t>年度紧缺实用人才引进工作人员岗位情况一览表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工作岗位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引进人数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年龄条件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学历学位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专业要求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专业技术职称或职（执）业资格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其他资格条件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聘期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会计岗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40岁及以下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本科及以上学历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中级会计师及以上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  <w:t>具有工业（生产加工型企业）会计从业经验优先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3年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工程管理岗1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大学专科及以上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  <w:t>一级建造师（市政公用工程或建筑工程或水利水电专业）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  <w:t>具有安全工程师职称、熟悉安全生产管理的优先。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3年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工程管理岗2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大学专科及以上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一级建造师（市政公用工程或建筑工程或水利水电专业）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  <w:t>具有工程管理相关工作经历2年及以上的优先。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3年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农业技术服务岗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35岁及以下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985、211院校全日制本科毕业生或研究生及以上学历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农学植物生产类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highlight w:val="none"/>
              </w:rPr>
              <w:t>3年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3BE5913-8624-482C-BDBA-67D64A1ACB37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107FA38-23FD-4DAF-8AFA-CC2D43EF2A5F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388F826-D223-4A82-8867-1BB093FBAE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NjhkOGJlZjgwNjY5OWFkNzNmMDI1YjQzZDliOTEifQ=="/>
  </w:docVars>
  <w:rsids>
    <w:rsidRoot w:val="74293611"/>
    <w:rsid w:val="7429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ind w:firstLine="88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2023-07-21T06:58:00Z</dcterms:created>
  <dc:creator>那年花开正艳</dc:creator>
  <cp:lastModifiedBy>那年花开正艳</cp:lastModifiedBy>
  <dcterms:modified xsi:type="dcterms:W3CDTF">2023-07-21T06:58:26Z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0E7ECE751ED544D88B94B6138C732A09_11</vt:lpwstr>
  </property>
</Properties>
</file>