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bidi="ar"/>
        </w:rPr>
        <w:t>广州行政争议调解中心白云工作站兼职调解员申报表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bidi="ar"/>
        </w:rPr>
      </w:pPr>
    </w:p>
    <w:tbl>
      <w:tblPr>
        <w:tblStyle w:val="3"/>
        <w:tblW w:w="1043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1528"/>
        <w:gridCol w:w="1470"/>
        <w:gridCol w:w="1112"/>
        <w:gridCol w:w="366"/>
        <w:gridCol w:w="943"/>
        <w:gridCol w:w="320"/>
        <w:gridCol w:w="1437"/>
        <w:gridCol w:w="1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4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身体状况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最高学历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最高学位</w:t>
            </w:r>
          </w:p>
        </w:tc>
        <w:tc>
          <w:tcPr>
            <w:tcW w:w="43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单位及职务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43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社会兼职</w:t>
            </w:r>
          </w:p>
        </w:tc>
        <w:tc>
          <w:tcPr>
            <w:tcW w:w="885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现从事的业务（研究）领域及年限</w:t>
            </w:r>
          </w:p>
        </w:tc>
        <w:tc>
          <w:tcPr>
            <w:tcW w:w="885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资格证书</w:t>
            </w:r>
          </w:p>
        </w:tc>
        <w:tc>
          <w:tcPr>
            <w:tcW w:w="885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方式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单位电话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通信地址</w:t>
            </w:r>
          </w:p>
        </w:tc>
        <w:tc>
          <w:tcPr>
            <w:tcW w:w="732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732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简要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88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both"/>
              <w:rPr>
                <w:rFonts w:hint="eastAsia"/>
                <w:sz w:val="22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获奖情况</w:t>
            </w:r>
          </w:p>
        </w:tc>
        <w:tc>
          <w:tcPr>
            <w:tcW w:w="885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1043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firstLine="1120" w:firstLineChars="4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本人承诺以上信息均真实有效。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9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88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 xml:space="preserve">       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 xml:space="preserve">                   单位盖章：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 xml:space="preserve">                                          年   月   日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F02FA"/>
    <w:rsid w:val="0EC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adjustRightInd w:val="0"/>
      <w:spacing w:line="360" w:lineRule="auto"/>
      <w:ind w:firstLine="420"/>
      <w:jc w:val="both"/>
      <w:textAlignment w:val="baseline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5">
    <w:name w:val="Strong"/>
    <w:basedOn w:val="4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区司法局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2023-07-19T14:43:00Z</dcterms:created>
  <dc:creator>旭飞</dc:creator>
  <cp:lastModifiedBy>旭飞</cp:lastModifiedBy>
  <dcterms:modified xsi:type="dcterms:W3CDTF">2023-07-19T14:44:26Z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