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r>
        <w:rPr>
          <w:rFonts w:hint="eastAsia" w:ascii="方正仿宋_GBK" w:eastAsia="方正仿宋_GBK"/>
          <w:sz w:val="44"/>
          <w:szCs w:val="44"/>
        </w:rPr>
        <w:t xml:space="preserve">  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许昌市魏都区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公开招聘教师</w:t>
      </w:r>
      <w:r>
        <w:rPr>
          <w:rFonts w:hint="eastAsia" w:ascii="仿宋" w:hAnsi="仿宋" w:eastAsia="仿宋" w:cs="仿宋"/>
          <w:sz w:val="36"/>
          <w:szCs w:val="36"/>
        </w:rPr>
        <w:t>同意报考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证明</w:t>
      </w:r>
    </w:p>
    <w:tbl>
      <w:tblPr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Hyperlink"/>
    <w:rPr>
      <w:color w:val="0000FF"/>
      <w:u w:val="single"/>
    </w:rPr>
  </w:style>
  <w:style w:type="character" w:customStyle="1" w:styleId="6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Printed>2019-06-01T16:16:00Z</cp:lastPrinted>
  <dcterms:modified xsi:type="dcterms:W3CDTF">2023-07-13T08:43:34Z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