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576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before="31" w:beforeLines="10" w:after="31" w:afterLines="10" w:line="576" w:lineRule="exact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雅安市国有资产经营有限责任公司</w:t>
      </w: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2023年招聘员工岗位需求表</w:t>
      </w:r>
    </w:p>
    <w:bookmarkEnd w:id="0"/>
    <w:p>
      <w:pPr>
        <w:pStyle w:val="10"/>
      </w:pPr>
    </w:p>
    <w:tbl>
      <w:tblPr>
        <w:tblStyle w:val="8"/>
        <w:tblW w:w="15734" w:type="dxa"/>
        <w:tblInd w:w="-1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18"/>
        <w:gridCol w:w="1518"/>
        <w:gridCol w:w="675"/>
        <w:gridCol w:w="997"/>
        <w:gridCol w:w="1432"/>
        <w:gridCol w:w="1665"/>
        <w:gridCol w:w="620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单位名称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招聘岗位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招聘数量</w:t>
            </w:r>
          </w:p>
        </w:tc>
        <w:tc>
          <w:tcPr>
            <w:tcW w:w="103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岗位资格条件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备注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(注明考察聘用或公开招聘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年龄要求</w:t>
            </w:r>
          </w:p>
        </w:tc>
        <w:tc>
          <w:tcPr>
            <w:tcW w:w="14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2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（主要包括证书或职称、工作经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历、职业素质与职业能力等方面的要求）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国资公司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财务部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（副部长）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45周岁（含）及以下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1.具有5年以上会计工作经历，且具有3年以上财务管理岗位工作经历；                             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企业财务管理制度，熟悉企业会计核算、账务处理、税务管理等相关财务工作流程；            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3.具有中级会计师及以上职称。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投资发展部（副部长）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45周岁（含）及以下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1.具有5年以上项目管理、投融资类相关工作经历；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2.熟悉投资管理、资本运作相关法律法规、政策、程序等；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3.具有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中级经济师或中级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工程师及以上职称。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（员工）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事业单位或国有企业行政文秘工作经历；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2.能熟练使用办公软件，熟悉办公室日常事务工作；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3.具有较强的公文写作能力，具备良好的沟通协调能力、计划与执行能力。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审计法务风控部（员工）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法学、工程审计、审计学、审计、土木工程、工程管理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项目管理专业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1.具有2年以上机关事业单位或国有企业审计法务工作经历；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2.熟悉审计工作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流程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有工程项目审计工作经验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；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3.具有良好的分析判断能力、沟通表达能力、组织协调能力和文字功底。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资本运营管理部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（员工）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金融学类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1.熟悉资本运作相关法律法规、政策、规范以及程序等；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2.工作责任心强，具有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的团队合作精神；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3.具备良好的沟通协调能力、计划与执行能力。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雅安顺宝资产经营管理有限责任公司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财务部员工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财务、税收等相关法律法规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、程序等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具备良好的专业素养，熟悉财务软件使用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具有较强的沟通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和管理能力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雅安雅州矿业开发有限责任公司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综合部员工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具有2年以上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机关事业单位或国有企业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工作经历；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2.能熟练使用办公软件，熟悉办公室日常事务工作；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3.具有较强的公文写作能力，具备良好的沟通协调能力、计划与执行能力。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工作地点：雅安天全县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雅安国投资源开发有限责任公司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财务部员工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40周岁以下（含）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具有2年以上财务工作经历；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熟悉财务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、税收等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相关法律法规、政策、程序等。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助理会计师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及以上职称。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工作地点：雅安天全县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雅安市兴瑞置业有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限公司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项目部员工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建设工程管理类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房地产开发与管理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管理科学与工程专业</w:t>
            </w:r>
          </w:p>
        </w:tc>
        <w:tc>
          <w:tcPr>
            <w:tcW w:w="6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1.具有2年以上国有企业项目管理工作经历；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2.熟悉相关政策、法律法规，掌握项目规划、建筑设计、施工组织、验收规范等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相关建设程序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3.工作认真负责，责任心强，具备良好的沟通协调及执行能力。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工作地点：雅安经开区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雅安市国欣建材有限公司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安全环保部技术员（采矿专业技术岗位）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矿山智能开采技术及采矿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采矿工程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矿业工程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6" w:type="dxa"/>
            <w:vAlign w:val="center"/>
          </w:tcPr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1.熟悉矿山采矿技术业务，能够熟练编制、审核矿山生产建设相关技术方案、施工组织设计等，熟悉矿山生产（建设）基本标准、程序等，熟练使用CAD制图等工程软件和Word、Excel等办公软件；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2.具有较强综合协调能力及表达能力，能够熟练撰写与矿山技术及安全管理等相关专业性材料；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3.服从管理，吃苦耐劳，能够长期坚持在矿山一线工作；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4.具有工程师及以上技术职称（采矿或采矿工程专业）的年龄可适当放宽至45周岁（含）以下。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雅安市国欣建材有限公司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安全环保部技术员（机电专业技术岗位）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机电设备技术、机电一体化技术及机电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电气工程及其自动化、机械工程及机电技术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机械工程、电器工程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206" w:type="dxa"/>
            <w:vAlign w:val="center"/>
          </w:tcPr>
          <w:p>
            <w:pPr>
              <w:pStyle w:val="3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1.熟悉矿山机电技术业务，能够熟练编制、审核矿山机电方面的安全技术措施方案、施工组织设计等，熟悉矿山生产（建设）基本标准、程序等，熟练使用CAD制图等工程软件和Word、Excel等办公软件；</w:t>
            </w:r>
          </w:p>
          <w:p>
            <w:pPr>
              <w:pStyle w:val="3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2.具有较强综合协调能力及表达能力，能够熟练撰写与矿山技术及安全管理等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相关专业性材料。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3.服从管理，吃苦耐劳，能够长期坚持在矿山一线工作。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4.具有工程师及以上技术职称（机电专业）的年龄可适当放宽至45周岁（含）以下。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公开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518" w:type="dxa"/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雅安市国欣建材有限公司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安全环保部技术员（地质、地测专业技术岗位）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40周岁（含）及以下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矿山地质、矿山测量及地质（地测）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地质工程、测绘工程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矿业工程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206" w:type="dxa"/>
            <w:vAlign w:val="center"/>
          </w:tcPr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1.熟悉矿山地质和测绘技术业务，能够熟练编制、审核矿山地质及测绘技术方面的相关方案、施工组织设计等，熟悉矿山生产（建设）基本标准、程序等，熟练使用CAD制图等工程软件和Word、Excel等办公软件；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2.具有较强综合协调能力及表达能力，能够熟练撰写与矿山技术及安全管理等相关专业性材料；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3.服从管理，吃苦耐劳，能够长期坚持在矿山一线工作；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4.具有工程师及以上技术职称（地质或地测专业）的年龄可适当放宽至45周岁（含）以下。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招聘</w:t>
            </w:r>
          </w:p>
        </w:tc>
      </w:tr>
    </w:tbl>
    <w:p>
      <w:pPr>
        <w:pStyle w:val="3"/>
      </w:pPr>
    </w:p>
    <w:p>
      <w:pPr>
        <w:pStyle w:val="3"/>
      </w:pPr>
    </w:p>
    <w:sectPr>
      <w:footerReference r:id="rId3" w:type="default"/>
      <w:pgSz w:w="16838" w:h="11906" w:orient="landscape"/>
      <w:pgMar w:top="1066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iYWRmZTVhYWYzZWRkN2RiZGQ2YmNlYjg4MzZjY2YifQ=="/>
  </w:docVars>
  <w:rsids>
    <w:rsidRoot w:val="785D2812"/>
    <w:rsid w:val="001457ED"/>
    <w:rsid w:val="00532D45"/>
    <w:rsid w:val="007F5D62"/>
    <w:rsid w:val="00851006"/>
    <w:rsid w:val="0093364D"/>
    <w:rsid w:val="00C31489"/>
    <w:rsid w:val="022F311A"/>
    <w:rsid w:val="02A21385"/>
    <w:rsid w:val="04634669"/>
    <w:rsid w:val="047907C6"/>
    <w:rsid w:val="04BC5D9C"/>
    <w:rsid w:val="061C148A"/>
    <w:rsid w:val="06466942"/>
    <w:rsid w:val="06864DAE"/>
    <w:rsid w:val="06C278B5"/>
    <w:rsid w:val="080527AC"/>
    <w:rsid w:val="08A60F9E"/>
    <w:rsid w:val="08BC1846"/>
    <w:rsid w:val="08F47834"/>
    <w:rsid w:val="094F2139"/>
    <w:rsid w:val="09DA6126"/>
    <w:rsid w:val="0C951C3F"/>
    <w:rsid w:val="0EA50A89"/>
    <w:rsid w:val="10BA240E"/>
    <w:rsid w:val="112834E9"/>
    <w:rsid w:val="122141DE"/>
    <w:rsid w:val="13660F9B"/>
    <w:rsid w:val="137971CE"/>
    <w:rsid w:val="146102AC"/>
    <w:rsid w:val="14CA5723"/>
    <w:rsid w:val="155366EA"/>
    <w:rsid w:val="159E7AE5"/>
    <w:rsid w:val="16E21C52"/>
    <w:rsid w:val="186052F8"/>
    <w:rsid w:val="1A864194"/>
    <w:rsid w:val="1AB37B6E"/>
    <w:rsid w:val="1F8246C4"/>
    <w:rsid w:val="20856870"/>
    <w:rsid w:val="21AA69D4"/>
    <w:rsid w:val="225219B8"/>
    <w:rsid w:val="22DA3003"/>
    <w:rsid w:val="23D02F51"/>
    <w:rsid w:val="23EE2AED"/>
    <w:rsid w:val="252212EA"/>
    <w:rsid w:val="25622CEF"/>
    <w:rsid w:val="259460E0"/>
    <w:rsid w:val="2733387B"/>
    <w:rsid w:val="28BD49B5"/>
    <w:rsid w:val="28C97DEF"/>
    <w:rsid w:val="2F1D1A2B"/>
    <w:rsid w:val="30C40E85"/>
    <w:rsid w:val="33731FB9"/>
    <w:rsid w:val="357D0AB4"/>
    <w:rsid w:val="36903876"/>
    <w:rsid w:val="376019A0"/>
    <w:rsid w:val="38851C83"/>
    <w:rsid w:val="3AF174D5"/>
    <w:rsid w:val="3BEE36B2"/>
    <w:rsid w:val="3C9B4C4D"/>
    <w:rsid w:val="3CDF2BDF"/>
    <w:rsid w:val="3DBE77F8"/>
    <w:rsid w:val="3E5D57F1"/>
    <w:rsid w:val="40D06B30"/>
    <w:rsid w:val="4470389E"/>
    <w:rsid w:val="45B00C65"/>
    <w:rsid w:val="464F78F2"/>
    <w:rsid w:val="479C538F"/>
    <w:rsid w:val="489E6D45"/>
    <w:rsid w:val="4A750FE4"/>
    <w:rsid w:val="4B11427A"/>
    <w:rsid w:val="4BD25472"/>
    <w:rsid w:val="4C3C76D5"/>
    <w:rsid w:val="4E19770C"/>
    <w:rsid w:val="50865C07"/>
    <w:rsid w:val="511E44CE"/>
    <w:rsid w:val="51D40E3C"/>
    <w:rsid w:val="51E52BDA"/>
    <w:rsid w:val="53580F3D"/>
    <w:rsid w:val="568949F1"/>
    <w:rsid w:val="57FD6F3E"/>
    <w:rsid w:val="5A206BC4"/>
    <w:rsid w:val="5B132851"/>
    <w:rsid w:val="5BA05F2C"/>
    <w:rsid w:val="5DCF74B2"/>
    <w:rsid w:val="5DE03217"/>
    <w:rsid w:val="5F064C10"/>
    <w:rsid w:val="60D25421"/>
    <w:rsid w:val="61FD4903"/>
    <w:rsid w:val="63DA2CFC"/>
    <w:rsid w:val="64163231"/>
    <w:rsid w:val="64992155"/>
    <w:rsid w:val="65C85D25"/>
    <w:rsid w:val="677A28C5"/>
    <w:rsid w:val="68E02E3A"/>
    <w:rsid w:val="68E164FC"/>
    <w:rsid w:val="691E2FFD"/>
    <w:rsid w:val="69603C65"/>
    <w:rsid w:val="6B074FA3"/>
    <w:rsid w:val="6EF47118"/>
    <w:rsid w:val="6FCA542E"/>
    <w:rsid w:val="71222C30"/>
    <w:rsid w:val="729B6F07"/>
    <w:rsid w:val="73A26EDA"/>
    <w:rsid w:val="785D2812"/>
    <w:rsid w:val="79F3642F"/>
    <w:rsid w:val="7A442F2F"/>
    <w:rsid w:val="7A8974F9"/>
    <w:rsid w:val="7B850715"/>
    <w:rsid w:val="7E3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line="500" w:lineRule="exact"/>
    </w:pPr>
    <w:rPr>
      <w:rFonts w:ascii="Calibri" w:hAnsi="Calibri" w:eastAsia="宋体" w:cs="Times New Roman"/>
      <w:b/>
      <w:bCs/>
      <w:sz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1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2"/>
    <w:basedOn w:val="4"/>
    <w:next w:val="1"/>
    <w:qFormat/>
    <w:uiPriority w:val="0"/>
    <w:rPr>
      <w:rFonts w:ascii="Calibri" w:hAnsi="Calibri" w:eastAsia="宋体" w:cs="Times New Roman"/>
    </w:rPr>
  </w:style>
  <w:style w:type="character" w:customStyle="1" w:styleId="11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2134</Words>
  <Characters>2221</Characters>
  <Lines>17</Lines>
  <Paragraphs>4</Paragraphs>
  <TotalTime>3</TotalTime>
  <ScaleCrop>false</ScaleCrop>
  <LinksUpToDate>false</LinksUpToDate>
  <CharactersWithSpaces>2263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2023-06-25T03:06:00Z</dcterms:created>
  <dc:creator>lenovo</dc:creator>
  <cp:lastModifiedBy>羊杰慧</cp:lastModifiedBy>
  <cp:lastPrinted>2023-06-29T08:10:35Z</cp:lastPrinted>
  <dcterms:modified xsi:type="dcterms:W3CDTF">2023-06-29T08:10:58Z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78CB495046BE470593DFC3AD4AC5DA58_13</vt:lpwstr>
  </property>
</Properties>
</file>