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1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931"/>
        </w:tabs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合肥交投</w:t>
      </w:r>
      <w:r>
        <w:rPr>
          <w:rFonts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</w:rPr>
        <w:t>3</w:t>
      </w:r>
      <w:r>
        <w:rPr>
          <w:rFonts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</w:rPr>
        <w:t>第二批次收费员招聘计划表</w:t>
      </w:r>
    </w:p>
    <w:bookmarkEnd w:id="0"/>
    <w:tbl>
      <w:tblPr>
        <w:tblStyle w:val="3"/>
        <w:tblW w:w="10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710"/>
        <w:gridCol w:w="3545"/>
        <w:gridCol w:w="850"/>
        <w:gridCol w:w="1134"/>
        <w:gridCol w:w="1104"/>
        <w:gridCol w:w="723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岗位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人数</w:t>
            </w:r>
          </w:p>
        </w:tc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岗位主要职责</w:t>
            </w:r>
          </w:p>
        </w:tc>
        <w:tc>
          <w:tcPr>
            <w:tcW w:w="38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薪酬待遇</w:t>
            </w:r>
            <w:r>
              <w:rPr>
                <w:rStyle w:val="5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lang w:bidi="ar"/>
              </w:rPr>
              <w:t>（万元/年）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学历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收费员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1.负责收费站入口发卡及出口收费工作，严格执行收费标准，规范操作，做到足额收取通行费；</w:t>
            </w: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2.为过往司乘人员提供优质服务，认真做好规范化服务工作，坚持文明微笑服务，杜绝服务质量有理投诉现象；</w:t>
            </w:r>
          </w:p>
          <w:p>
            <w:pPr>
              <w:widowControl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3.具有较强的团队协作精神，服从安排，善于沟通，爱岗敬业，吃苦耐劳。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周岁及以下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bidi="ar"/>
              </w:rPr>
              <w:t>大专及以上学历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有相关工作经验者优先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8-10</w:t>
            </w:r>
          </w:p>
        </w:tc>
      </w:tr>
    </w:tbl>
    <w:p>
      <w:pPr>
        <w:tabs>
          <w:tab w:val="left" w:pos="931"/>
        </w:tabs>
        <w:spacing w:line="4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备注：1.上述岗位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上夜班，应聘人员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适应夜班工作；</w:t>
      </w:r>
    </w:p>
    <w:p>
      <w:pPr>
        <w:tabs>
          <w:tab w:val="left" w:pos="931"/>
        </w:tabs>
        <w:spacing w:line="4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2.工时制度为四班三运转的综合工时制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tabs>
          <w:tab w:val="left" w:pos="931"/>
        </w:tabs>
        <w:spacing w:line="460" w:lineRule="exact"/>
        <w:ind w:left="1273" w:leftChars="457" w:hanging="313" w:hangingChars="98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3.工作地点位于巢湖市苏湾镇、夏阁镇，肥东县陈集镇、马湖乡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080" w:firstLineChars="1900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/>
    <w:sectPr>
      <w:pgSz w:w="11906" w:h="16838"/>
      <w:pgMar w:top="192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TBjZTVhNTc3ZmI0MmJiZjUwM2MxODNkNzJiNGEifQ=="/>
  </w:docVars>
  <w:rsids>
    <w:rsidRoot w:val="0839629D"/>
    <w:rsid w:val="0839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2023-06-29T07:50:00Z</dcterms:created>
  <dc:creator>zyq</dc:creator>
  <cp:lastModifiedBy>zyq</cp:lastModifiedBy>
  <dcterms:modified xsi:type="dcterms:W3CDTF">2023-06-29T07:51:01Z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C9C0BDDD44D545E089E8D0B57B06D779_11</vt:lpwstr>
  </property>
</Properties>
</file>