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黑龙江省绿色食品科学研究院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2023年人才公开招聘</w:t>
      </w:r>
      <w:r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根据《关于印发&lt;黑龙江省事业单位公开招聘工作人员实施细则&gt;的通知》（黑人社发〔2014〕63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号）、《关于进一步做好省直事业单位公开招聘工作的通知》（黑人社发〔2015〕32号）和《关于全面下放省直事业单位公开招聘管理权限的通知》（黑人社发〔2015〕66号）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文件精神，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结合黑龙江省绿色食品科学研究院（以下简称绿研院）实际需要，经研究决定，拟面向社会公开招聘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优秀人才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。现将有关事宜公告如下：</w:t>
      </w:r>
    </w:p>
    <w:p>
      <w:pPr>
        <w:pStyle w:val="9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绿研院简介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详见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黑龙江省绿色食品科学研究院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单位概况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、招聘原则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坚持德才并重、以德为先的用人标准，注重综合能力和专业水平的用人原则；公开、平等、竞争、择优的招聘原则。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、招聘计划</w:t>
      </w:r>
    </w:p>
    <w:p>
      <w:pPr>
        <w:pStyle w:val="9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2023年绿研院计划招聘专业技术岗位20个，详见《黑龙江省绿色食品科学研究院2023年人才公开招聘计划表》（附件1）。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、基本条件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（一）具有中华人民共和国国籍，遵纪守法。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（二）具有坚定的政治方向，坚持党的基本路线，有较高的政治觉悟和政策理论水平。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（三）身心健康，有良好的职业道德与高尚的学术道德。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（四）应聘人员年龄不超过35周岁（1987年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日以后出生），博士研究生和中级专业技术职称应聘人员年龄不超过40周岁（1982年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</w:rPr>
        <w:t>日以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后出生）。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（五）应聘人员须在2023年7月31日前取得报名岗位所需学历和学位，博士研究生需在2023年12月31日前取得报名岗位所需学历和学位。国（境）外毕业生需提供教育部留学服务中心出具的学历学位认证材料。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）有下列情况之一者不得报考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1.存在学术不端、师德师风问题的人员。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2.曾因犯罪受过刑事处罚的人员和曾被开除公职的人员。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3.受到党纪政纪处分期限未满或者正在接受纪律审查的人员、处于刑事处罚期间或者正在接受司法调查尚未做出结论的人员。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4.在各类招考过程中被认定有考试作弊行为的人员。</w:t>
      </w:r>
    </w:p>
    <w:p>
      <w:pPr>
        <w:pStyle w:val="9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5.法律规定不得参加报考或聘用为事业单位工作人员的其他情形人员。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待遇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落实事业编制，享受国家和黑龙江省规定的事业单位工作人员相应待遇。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、报名程序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（一）报名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1.报名时间：2023年5月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18日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2.报名方式: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应聘人员对照计划中的岗位，将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附件2、3及其他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报名材料（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确认材料PDF格式）以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形式，按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岗位名称+岗位序号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+姓名+报名材料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格式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命名，发送到指定邮箱hljssky@126.com参与报名。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1.审查方式：对报名人员所填报的资料进行审查，确定参加现场确认的应聘人员名单。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通过资格审查人数与岗位招聘计划数之比不得低于3:1。未达到比例，缩减或取消相应招聘岗位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资格审查贯穿于公开招聘的全过程。报考人员应如实填写、提交有关信息和材料，凡本人填写信息不真实、不完整或填写错误的，责任自负；弄虚作假的，一经查实即取消考试资格或聘用资格。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资格审查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人员名单在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东北农业大学网站和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绿研院网站上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发布公告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楷体" w:hAnsi="楷体" w:eastAsia="楷体" w:cs="楷体"/>
          <w:color w:val="00000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现场确认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1.现场确认时间：具体时间另行通知，请关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东北农业大学网站和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绿研院网站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.现场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需提供材料原件及复印件各1份。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（1）《黑龙江省绿色食品科学研究院应聘人员登记表》（附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件2）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、《黑龙江省绿色食品科学研究院人才公开招聘应聘人员基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本信息表》（附件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（2）身份证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正反面复印）；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本科、硕士、博士毕业证和学位证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；职称证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应聘岗位领域工作经历和业绩佐证，需加盖相关部门公章并有负责人签字和联系电话。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）202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年应届毕业生推荐表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对于不符合应聘条件、虚报瞒报应聘材料、提供材料不齐或未进行现场确认的应聘人员，将被取消应聘资格和录用资格。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、考核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考核方式为笔试、面试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博士研究生岗位的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形式采取面试方式进行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其他岗位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的考核形式采取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笔试面试相结合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方式进行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先笔试后面试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内容及形式另行通知。不能按时参加考试的应聘者，取消应聘资格和录用资格。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（一）笔试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1.笔试采取百分制计分方式，主要考察招聘岗位所必需的职业素质、专业知识和业务能力。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按笔试成绩由高分到低分排序，根据进入面试人数与岗位招聘计划数之比3:1确定各岗位进入面试人选，若出现并列，则相应扩大面试人选，笔试成绩低于60分者不能进入面试。笔试成绩及进入面试人员名单在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东北农业大学网站和</w:t>
      </w:r>
      <w:r>
        <w:rPr>
          <w:rFonts w:hint="eastAsia" w:ascii="仿宋" w:hAnsi="仿宋" w:eastAsia="仿宋" w:cs="仿宋"/>
          <w:sz w:val="32"/>
          <w:szCs w:val="32"/>
        </w:rPr>
        <w:t>绿研院网站上公示3个工作日。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（二）面试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面试采取结构化面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方式</w:t>
      </w:r>
      <w:r>
        <w:rPr>
          <w:rFonts w:hint="eastAsia" w:ascii="仿宋" w:hAnsi="仿宋" w:eastAsia="仿宋" w:cs="仿宋"/>
          <w:sz w:val="32"/>
          <w:szCs w:val="32"/>
        </w:rPr>
        <w:t>对应聘人员进行考试，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主要测试岗位专业知识、业务素质及潜在能力（文秘科科员岗位</w:t>
      </w:r>
      <w:r>
        <w:rPr>
          <w:rFonts w:hint="eastAsia" w:ascii="仿宋" w:hAnsi="仿宋" w:eastAsia="仿宋" w:cs="仿宋"/>
          <w:sz w:val="32"/>
          <w:szCs w:val="32"/>
        </w:rPr>
        <w:t>面试增设现场公文写作环节，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抽样员、检验员岗位面试增设</w:t>
      </w:r>
      <w:r>
        <w:rPr>
          <w:rFonts w:hint="eastAsia" w:ascii="仿宋" w:hAnsi="仿宋" w:eastAsia="仿宋" w:cs="仿宋"/>
          <w:sz w:val="32"/>
          <w:szCs w:val="32"/>
        </w:rPr>
        <w:t>检测实践操作环节，增设环节占面试成绩50%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计分方式为百分制，面试成绩低于70分者不予录用。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笔试加面试）</w:t>
      </w:r>
      <w:r>
        <w:rPr>
          <w:rFonts w:hint="eastAsia" w:ascii="仿宋" w:hAnsi="仿宋" w:eastAsia="仿宋" w:cs="仿宋"/>
          <w:sz w:val="32"/>
          <w:szCs w:val="32"/>
        </w:rPr>
        <w:t>及进入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政治审查、体检</w:t>
      </w:r>
      <w:r>
        <w:rPr>
          <w:rFonts w:hint="eastAsia" w:ascii="仿宋" w:hAnsi="仿宋" w:eastAsia="仿宋" w:cs="仿宋"/>
          <w:sz w:val="32"/>
          <w:szCs w:val="32"/>
        </w:rPr>
        <w:t>人员名单在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东北农业大学网站和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绿研院网站</w:t>
      </w:r>
      <w:r>
        <w:rPr>
          <w:rFonts w:hint="eastAsia" w:ascii="仿宋" w:hAnsi="仿宋" w:eastAsia="仿宋" w:cs="仿宋"/>
          <w:sz w:val="32"/>
          <w:szCs w:val="32"/>
        </w:rPr>
        <w:t>上公示3个工作日。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 xml:space="preserve">（三）总成绩计算方式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总成绩=笔试成绩×50%+面试成绩×50%；总成绩折算保留到小数点后两位，若考生总成绩出现并列，以面试成绩高者优先。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、政治审查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sz w:val="32"/>
          <w:szCs w:val="32"/>
        </w:rPr>
        <w:t>政治审查采取函审或实地走访方式，考察内容突出政治标准，全面了解考察对象的政治素质、道德品行、能力素质、学习和工作表现、遵纪守法、廉洁自律等方面的情况。审查不合格的不予录用。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（二）体检人选根据考试成绩和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政治审查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结果确定。按照实际招聘岗位人数等额在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指定的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二级甲等以上综合性医院进行体检，体检项目、标准参照《公务员录用体检标准(试行)》执行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心理健康测试作为体检项目同时进行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体检和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心理健康测试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不合格者不予录用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（三）应聘人员经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政治审查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或体检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心理健康测试不符合要求的，绿研院可取消聘用资格，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并视情况依据同岗位应聘人员考试成绩从高分到低分依次递补。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根据考核、政治审查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及体检</w:t>
      </w:r>
      <w:r>
        <w:rPr>
          <w:rFonts w:hint="eastAsia" w:ascii="仿宋" w:hAnsi="仿宋" w:eastAsia="仿宋" w:cs="仿宋"/>
          <w:sz w:val="32"/>
          <w:szCs w:val="32"/>
        </w:rPr>
        <w:t>结果，确定拟录取人员，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主管单位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东北农业大学审批后，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东北农业大学网站和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绿研院网站</w:t>
      </w:r>
      <w:r>
        <w:rPr>
          <w:rFonts w:hint="eastAsia" w:ascii="仿宋" w:hAnsi="仿宋" w:eastAsia="仿宋" w:cs="仿宋"/>
          <w:sz w:val="32"/>
          <w:szCs w:val="32"/>
        </w:rPr>
        <w:t>上对拟录取人员进行公示，公示期为7个工作日。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、录取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公示期满，对没有异议或者反映的问题不影响聘用的，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签订聘用合同，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相关入职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手续；对有严重问题并查有实据的，不予聘用；对反映有严重问题，但一时难以查实的，暂缓聘用，待查实并作出结论后再决定是否聘用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十一、几点说明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（一）对新录用人员实行试用期制度，试用期为6个月，试用期合格者予以正式录用，不合格者不予录用。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（二）应届毕业生应在获得毕业证、学位证之日起一个月内办理报到入职手续，非应届毕业生公示期满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个月内办理报到入职手续，未按期办理入职手续者视为自动放弃聘用资格。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（三）正式办理入职手续时，需提供毕业证书和学位证书（本、硕、博）原件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和办理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调转的手续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（四）公示期满的拟录取人员，凡在档案审查过程中有弄虚作假或不符合相关规定及录取原则的，取消录用资格。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（五）根据事业单位公开招聘工作有关规定，应聘人员不得报考应聘后构成回避关系的岗位。凡与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绿研院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员工有夫妻关系、直系血亲关系、三代以内旁系血亲以及近姻亲关系的应聘人员，须在《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黑龙江省绿色食品科学研究院人才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公开招聘应聘人员基本信息表》中填写清楚；与应聘者有以上关系，以及其他影响招聘公平公正关系的本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工作人员，在相关工作中应主动提出并全程回避。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咨询电话：(0451)82553138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人事劳资科黄老师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刁老师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监督电话：(0451)86630308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（纪检监察处）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东北农业大学网址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"http://www.neau.edu.cn/"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http://www.neau.edu.cn/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绿研院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网址：http://www.hgfsri.org.cn/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"mailto:hljssky@126.com"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hljssky@126.com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单位地址：黑龙江省哈尔滨市松北区创新1路2727号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rPr>
          <w:rFonts w:ascii="仿宋" w:hAnsi="仿宋" w:eastAsia="仿宋" w:cs="仿宋"/>
          <w:color w:val="000000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本公告由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绿研院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组织人事处负责解释。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160" w:firstLineChars="13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160" w:firstLineChars="13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160" w:firstLineChars="13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黑龙江省绿色食品科学研究院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20" w:firstLineChars="16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2023年5月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18日</w:t>
      </w:r>
    </w:p>
    <w:p>
      <w:pPr>
        <w:pStyle w:val="9"/>
        <w:widowControl/>
        <w:spacing w:beforeAutospacing="0" w:afterAutospacing="0" w:line="240" w:lineRule="exact"/>
        <w:rPr>
          <w:rFonts w:ascii="仿宋" w:hAnsi="仿宋" w:eastAsia="仿宋" w:cs="仿宋"/>
          <w:color w:val="000000"/>
          <w:sz w:val="21"/>
          <w:szCs w:val="21"/>
          <w:shd w:val="clear" w:color="auto" w:fill="FFFFFF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6B4C11-A772-4395-B124-B2443C0DC5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DE124C-4871-438F-86EC-FCED9857F4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ACB01A-B8E5-4E16-97DE-5E1FF42A44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7853E49-FEAA-44D8-A1F3-9A0B5CC31E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3F7887E-EF96-4676-9AAA-21BFFA33D55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90B9D557-6903-443B-A8DE-BDB843C868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308544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6"/>
          <w:jc w:val="center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3</w:t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MmUzZmI4OGUyMGQ4NTQ3MWJlMzA0YTQzY2ZkMTgifQ=="/>
  </w:docVars>
  <w:rsids>
    <w:rsidRoot w:val="00172A27"/>
    <w:rsid w:val="0001033F"/>
    <w:rsid w:val="00010D05"/>
    <w:rsid w:val="00014FFC"/>
    <w:rsid w:val="0002588B"/>
    <w:rsid w:val="000315ED"/>
    <w:rsid w:val="00034CC4"/>
    <w:rsid w:val="000677BA"/>
    <w:rsid w:val="00067DF5"/>
    <w:rsid w:val="000716E5"/>
    <w:rsid w:val="000763FB"/>
    <w:rsid w:val="00084410"/>
    <w:rsid w:val="000955C7"/>
    <w:rsid w:val="00097BEA"/>
    <w:rsid w:val="000A2ADD"/>
    <w:rsid w:val="000B4A85"/>
    <w:rsid w:val="000C0A94"/>
    <w:rsid w:val="000C18F6"/>
    <w:rsid w:val="000C36A7"/>
    <w:rsid w:val="000E187B"/>
    <w:rsid w:val="000F39C7"/>
    <w:rsid w:val="00104526"/>
    <w:rsid w:val="00105E1E"/>
    <w:rsid w:val="001156F4"/>
    <w:rsid w:val="00122736"/>
    <w:rsid w:val="00135A02"/>
    <w:rsid w:val="001401E0"/>
    <w:rsid w:val="001411B3"/>
    <w:rsid w:val="001428F9"/>
    <w:rsid w:val="00146ADE"/>
    <w:rsid w:val="001546ED"/>
    <w:rsid w:val="00154893"/>
    <w:rsid w:val="00163FC3"/>
    <w:rsid w:val="00172A27"/>
    <w:rsid w:val="001749FA"/>
    <w:rsid w:val="00175CEA"/>
    <w:rsid w:val="00180529"/>
    <w:rsid w:val="001B7F01"/>
    <w:rsid w:val="001C43B0"/>
    <w:rsid w:val="001D7633"/>
    <w:rsid w:val="001E20D6"/>
    <w:rsid w:val="001F0D67"/>
    <w:rsid w:val="001F2FAC"/>
    <w:rsid w:val="001F43D1"/>
    <w:rsid w:val="001F5517"/>
    <w:rsid w:val="00217921"/>
    <w:rsid w:val="00220246"/>
    <w:rsid w:val="00222CEF"/>
    <w:rsid w:val="00223806"/>
    <w:rsid w:val="00230A5D"/>
    <w:rsid w:val="00232048"/>
    <w:rsid w:val="00233B3F"/>
    <w:rsid w:val="002440BB"/>
    <w:rsid w:val="0025435A"/>
    <w:rsid w:val="00265ECC"/>
    <w:rsid w:val="002677B7"/>
    <w:rsid w:val="00267A73"/>
    <w:rsid w:val="00270D9E"/>
    <w:rsid w:val="0028666C"/>
    <w:rsid w:val="00290683"/>
    <w:rsid w:val="00291222"/>
    <w:rsid w:val="002B594F"/>
    <w:rsid w:val="002B5ED2"/>
    <w:rsid w:val="002C09D4"/>
    <w:rsid w:val="002C6FA9"/>
    <w:rsid w:val="002D1829"/>
    <w:rsid w:val="002F0538"/>
    <w:rsid w:val="002F7696"/>
    <w:rsid w:val="0030340E"/>
    <w:rsid w:val="003159FA"/>
    <w:rsid w:val="00320D76"/>
    <w:rsid w:val="003273E2"/>
    <w:rsid w:val="0033643E"/>
    <w:rsid w:val="00352BB3"/>
    <w:rsid w:val="00357A42"/>
    <w:rsid w:val="003632E1"/>
    <w:rsid w:val="00374985"/>
    <w:rsid w:val="0037685C"/>
    <w:rsid w:val="00383786"/>
    <w:rsid w:val="003928F7"/>
    <w:rsid w:val="003944E5"/>
    <w:rsid w:val="003A102C"/>
    <w:rsid w:val="003B54C2"/>
    <w:rsid w:val="003B60A6"/>
    <w:rsid w:val="003D122C"/>
    <w:rsid w:val="003E5433"/>
    <w:rsid w:val="003F4211"/>
    <w:rsid w:val="003F4FE5"/>
    <w:rsid w:val="003F7398"/>
    <w:rsid w:val="003F7780"/>
    <w:rsid w:val="00404EF5"/>
    <w:rsid w:val="00410416"/>
    <w:rsid w:val="00414452"/>
    <w:rsid w:val="00416668"/>
    <w:rsid w:val="004200D0"/>
    <w:rsid w:val="0043408E"/>
    <w:rsid w:val="0045393C"/>
    <w:rsid w:val="00460AB7"/>
    <w:rsid w:val="00461E0D"/>
    <w:rsid w:val="00481D76"/>
    <w:rsid w:val="004A76BF"/>
    <w:rsid w:val="004B6F22"/>
    <w:rsid w:val="004C2798"/>
    <w:rsid w:val="004D5B0D"/>
    <w:rsid w:val="004E2479"/>
    <w:rsid w:val="004F0048"/>
    <w:rsid w:val="004F0710"/>
    <w:rsid w:val="004F4325"/>
    <w:rsid w:val="0051582F"/>
    <w:rsid w:val="00517A5E"/>
    <w:rsid w:val="00526999"/>
    <w:rsid w:val="005369A5"/>
    <w:rsid w:val="00542E45"/>
    <w:rsid w:val="00545181"/>
    <w:rsid w:val="00545292"/>
    <w:rsid w:val="0054629F"/>
    <w:rsid w:val="00552B14"/>
    <w:rsid w:val="005550A2"/>
    <w:rsid w:val="0055543B"/>
    <w:rsid w:val="005776B0"/>
    <w:rsid w:val="00587088"/>
    <w:rsid w:val="0059237A"/>
    <w:rsid w:val="00597CF7"/>
    <w:rsid w:val="005A4900"/>
    <w:rsid w:val="005C3037"/>
    <w:rsid w:val="005C58CE"/>
    <w:rsid w:val="005E3E1E"/>
    <w:rsid w:val="005F5E55"/>
    <w:rsid w:val="005F7EDE"/>
    <w:rsid w:val="00600FEE"/>
    <w:rsid w:val="00601353"/>
    <w:rsid w:val="00601542"/>
    <w:rsid w:val="006028E8"/>
    <w:rsid w:val="0061071D"/>
    <w:rsid w:val="00613DB7"/>
    <w:rsid w:val="00630EC5"/>
    <w:rsid w:val="00647A47"/>
    <w:rsid w:val="00657239"/>
    <w:rsid w:val="006708B9"/>
    <w:rsid w:val="00671CFB"/>
    <w:rsid w:val="0067367F"/>
    <w:rsid w:val="0067779F"/>
    <w:rsid w:val="00691AFD"/>
    <w:rsid w:val="006A49C9"/>
    <w:rsid w:val="006A4B72"/>
    <w:rsid w:val="006B6221"/>
    <w:rsid w:val="006B7081"/>
    <w:rsid w:val="006C003B"/>
    <w:rsid w:val="006D0B00"/>
    <w:rsid w:val="006D2536"/>
    <w:rsid w:val="006D6700"/>
    <w:rsid w:val="006E11CA"/>
    <w:rsid w:val="006E5801"/>
    <w:rsid w:val="006E5B37"/>
    <w:rsid w:val="006F2834"/>
    <w:rsid w:val="006F4DD6"/>
    <w:rsid w:val="006F7286"/>
    <w:rsid w:val="0070781B"/>
    <w:rsid w:val="007268DA"/>
    <w:rsid w:val="007300D4"/>
    <w:rsid w:val="00766E66"/>
    <w:rsid w:val="0078278F"/>
    <w:rsid w:val="007907A8"/>
    <w:rsid w:val="0079682C"/>
    <w:rsid w:val="00797BB1"/>
    <w:rsid w:val="007A4C21"/>
    <w:rsid w:val="007A5095"/>
    <w:rsid w:val="007A6918"/>
    <w:rsid w:val="007C1C68"/>
    <w:rsid w:val="007C1D74"/>
    <w:rsid w:val="007D241F"/>
    <w:rsid w:val="007D37C9"/>
    <w:rsid w:val="007E1A66"/>
    <w:rsid w:val="007E461A"/>
    <w:rsid w:val="00821351"/>
    <w:rsid w:val="00826317"/>
    <w:rsid w:val="008341EC"/>
    <w:rsid w:val="00850ADA"/>
    <w:rsid w:val="00857D9E"/>
    <w:rsid w:val="0086349E"/>
    <w:rsid w:val="00866132"/>
    <w:rsid w:val="008705CA"/>
    <w:rsid w:val="0087110B"/>
    <w:rsid w:val="008746FF"/>
    <w:rsid w:val="008759A6"/>
    <w:rsid w:val="00880691"/>
    <w:rsid w:val="0088203A"/>
    <w:rsid w:val="008951D5"/>
    <w:rsid w:val="008C31B1"/>
    <w:rsid w:val="008C4D9F"/>
    <w:rsid w:val="008E5240"/>
    <w:rsid w:val="008E593C"/>
    <w:rsid w:val="008F6845"/>
    <w:rsid w:val="00910280"/>
    <w:rsid w:val="009114A2"/>
    <w:rsid w:val="00914822"/>
    <w:rsid w:val="009168EA"/>
    <w:rsid w:val="00917D02"/>
    <w:rsid w:val="009207E6"/>
    <w:rsid w:val="00920875"/>
    <w:rsid w:val="00931CE7"/>
    <w:rsid w:val="00933D77"/>
    <w:rsid w:val="00934BBC"/>
    <w:rsid w:val="00936F98"/>
    <w:rsid w:val="009632D2"/>
    <w:rsid w:val="00976A5E"/>
    <w:rsid w:val="0098317E"/>
    <w:rsid w:val="00984B12"/>
    <w:rsid w:val="00993A2C"/>
    <w:rsid w:val="009A4EFD"/>
    <w:rsid w:val="009B00A2"/>
    <w:rsid w:val="009B3B7D"/>
    <w:rsid w:val="009C0123"/>
    <w:rsid w:val="009D21E4"/>
    <w:rsid w:val="009D3B28"/>
    <w:rsid w:val="009D59B2"/>
    <w:rsid w:val="009D75C6"/>
    <w:rsid w:val="009E6B2D"/>
    <w:rsid w:val="009E6B7D"/>
    <w:rsid w:val="009F0673"/>
    <w:rsid w:val="009F41A9"/>
    <w:rsid w:val="009F61DA"/>
    <w:rsid w:val="00A14C5B"/>
    <w:rsid w:val="00A16740"/>
    <w:rsid w:val="00A224A3"/>
    <w:rsid w:val="00A32BD2"/>
    <w:rsid w:val="00A33F11"/>
    <w:rsid w:val="00A352C3"/>
    <w:rsid w:val="00A36055"/>
    <w:rsid w:val="00A36F3E"/>
    <w:rsid w:val="00A41C57"/>
    <w:rsid w:val="00A47B4E"/>
    <w:rsid w:val="00A700C4"/>
    <w:rsid w:val="00A8347A"/>
    <w:rsid w:val="00AA24C7"/>
    <w:rsid w:val="00AD1D8D"/>
    <w:rsid w:val="00AD496A"/>
    <w:rsid w:val="00AE13F8"/>
    <w:rsid w:val="00AE14C5"/>
    <w:rsid w:val="00AE3BFE"/>
    <w:rsid w:val="00AF51E6"/>
    <w:rsid w:val="00AF7100"/>
    <w:rsid w:val="00AF7FF8"/>
    <w:rsid w:val="00B041E9"/>
    <w:rsid w:val="00B14CB5"/>
    <w:rsid w:val="00B14F33"/>
    <w:rsid w:val="00B20A88"/>
    <w:rsid w:val="00B22E24"/>
    <w:rsid w:val="00B35E9D"/>
    <w:rsid w:val="00B45F9F"/>
    <w:rsid w:val="00B52A0B"/>
    <w:rsid w:val="00B60954"/>
    <w:rsid w:val="00B6423B"/>
    <w:rsid w:val="00B670FA"/>
    <w:rsid w:val="00B92DFC"/>
    <w:rsid w:val="00BB4E3E"/>
    <w:rsid w:val="00BB7B98"/>
    <w:rsid w:val="00BD1B10"/>
    <w:rsid w:val="00C2361D"/>
    <w:rsid w:val="00C32924"/>
    <w:rsid w:val="00C42DE1"/>
    <w:rsid w:val="00C7552D"/>
    <w:rsid w:val="00C75C44"/>
    <w:rsid w:val="00C80591"/>
    <w:rsid w:val="00C80A40"/>
    <w:rsid w:val="00C86EB4"/>
    <w:rsid w:val="00C92D29"/>
    <w:rsid w:val="00C95817"/>
    <w:rsid w:val="00CA0461"/>
    <w:rsid w:val="00CA1FA7"/>
    <w:rsid w:val="00CA5664"/>
    <w:rsid w:val="00CA65A0"/>
    <w:rsid w:val="00CB3E8E"/>
    <w:rsid w:val="00CC49E4"/>
    <w:rsid w:val="00CE447A"/>
    <w:rsid w:val="00D05354"/>
    <w:rsid w:val="00D112F2"/>
    <w:rsid w:val="00D11698"/>
    <w:rsid w:val="00D11AC1"/>
    <w:rsid w:val="00D21E08"/>
    <w:rsid w:val="00D25A7B"/>
    <w:rsid w:val="00D31131"/>
    <w:rsid w:val="00D42F11"/>
    <w:rsid w:val="00D43AAC"/>
    <w:rsid w:val="00D54725"/>
    <w:rsid w:val="00D63374"/>
    <w:rsid w:val="00D67507"/>
    <w:rsid w:val="00D808BF"/>
    <w:rsid w:val="00D84948"/>
    <w:rsid w:val="00D9332F"/>
    <w:rsid w:val="00D9787A"/>
    <w:rsid w:val="00DA3694"/>
    <w:rsid w:val="00DA6F54"/>
    <w:rsid w:val="00DB56CA"/>
    <w:rsid w:val="00DC0EAD"/>
    <w:rsid w:val="00DC51FC"/>
    <w:rsid w:val="00DD6C81"/>
    <w:rsid w:val="00DE6A63"/>
    <w:rsid w:val="00E03A43"/>
    <w:rsid w:val="00E05B58"/>
    <w:rsid w:val="00E13640"/>
    <w:rsid w:val="00E23E09"/>
    <w:rsid w:val="00E40485"/>
    <w:rsid w:val="00E4672F"/>
    <w:rsid w:val="00E5152F"/>
    <w:rsid w:val="00E538BE"/>
    <w:rsid w:val="00E55F3F"/>
    <w:rsid w:val="00E612E5"/>
    <w:rsid w:val="00E65106"/>
    <w:rsid w:val="00E77C58"/>
    <w:rsid w:val="00E806CD"/>
    <w:rsid w:val="00EB6424"/>
    <w:rsid w:val="00EC1B10"/>
    <w:rsid w:val="00EC28FB"/>
    <w:rsid w:val="00ED01A5"/>
    <w:rsid w:val="00ED44F4"/>
    <w:rsid w:val="00F03CC8"/>
    <w:rsid w:val="00F0622E"/>
    <w:rsid w:val="00F14EA7"/>
    <w:rsid w:val="00F200DD"/>
    <w:rsid w:val="00F22D66"/>
    <w:rsid w:val="00F31BC3"/>
    <w:rsid w:val="00F338E1"/>
    <w:rsid w:val="00F60FF6"/>
    <w:rsid w:val="00F706A9"/>
    <w:rsid w:val="00F758D5"/>
    <w:rsid w:val="00F80804"/>
    <w:rsid w:val="00F96898"/>
    <w:rsid w:val="00FC673A"/>
    <w:rsid w:val="00FC6F6F"/>
    <w:rsid w:val="00FE084C"/>
    <w:rsid w:val="00FE3C0A"/>
    <w:rsid w:val="01870491"/>
    <w:rsid w:val="02CB72EF"/>
    <w:rsid w:val="03AE2AAF"/>
    <w:rsid w:val="050339CA"/>
    <w:rsid w:val="05AB2D5E"/>
    <w:rsid w:val="06036A32"/>
    <w:rsid w:val="07855957"/>
    <w:rsid w:val="07907947"/>
    <w:rsid w:val="09D00500"/>
    <w:rsid w:val="09FF3AC2"/>
    <w:rsid w:val="0AF8471C"/>
    <w:rsid w:val="0B193E22"/>
    <w:rsid w:val="0B3D54B3"/>
    <w:rsid w:val="0BFF28FB"/>
    <w:rsid w:val="0C4572CA"/>
    <w:rsid w:val="0C617A21"/>
    <w:rsid w:val="0CA912FB"/>
    <w:rsid w:val="0CC6340C"/>
    <w:rsid w:val="0D984A85"/>
    <w:rsid w:val="0DAF1D68"/>
    <w:rsid w:val="0DC43625"/>
    <w:rsid w:val="0E046376"/>
    <w:rsid w:val="0E605A5E"/>
    <w:rsid w:val="0F2752BF"/>
    <w:rsid w:val="103D6183"/>
    <w:rsid w:val="118253BD"/>
    <w:rsid w:val="11CC7456"/>
    <w:rsid w:val="12E46666"/>
    <w:rsid w:val="132D4845"/>
    <w:rsid w:val="149E073E"/>
    <w:rsid w:val="15654FF6"/>
    <w:rsid w:val="157F50E4"/>
    <w:rsid w:val="15B42ABF"/>
    <w:rsid w:val="15D57610"/>
    <w:rsid w:val="175C33BF"/>
    <w:rsid w:val="18FF04F5"/>
    <w:rsid w:val="19390206"/>
    <w:rsid w:val="19FFE73C"/>
    <w:rsid w:val="1A7F145E"/>
    <w:rsid w:val="1ACD6858"/>
    <w:rsid w:val="1B5444E9"/>
    <w:rsid w:val="1BF400B9"/>
    <w:rsid w:val="1D1A7ABB"/>
    <w:rsid w:val="1D6D3C7F"/>
    <w:rsid w:val="1DC51071"/>
    <w:rsid w:val="1ED31477"/>
    <w:rsid w:val="20B83EE0"/>
    <w:rsid w:val="23BF2F3C"/>
    <w:rsid w:val="23CD2672"/>
    <w:rsid w:val="23E91F92"/>
    <w:rsid w:val="25290F34"/>
    <w:rsid w:val="2536704D"/>
    <w:rsid w:val="25461363"/>
    <w:rsid w:val="25B05051"/>
    <w:rsid w:val="25E87235"/>
    <w:rsid w:val="25ED50B4"/>
    <w:rsid w:val="2604714B"/>
    <w:rsid w:val="26484ECE"/>
    <w:rsid w:val="265E2377"/>
    <w:rsid w:val="269D1052"/>
    <w:rsid w:val="28355B92"/>
    <w:rsid w:val="28AB7030"/>
    <w:rsid w:val="291008B1"/>
    <w:rsid w:val="29171A85"/>
    <w:rsid w:val="29AFAF4A"/>
    <w:rsid w:val="2A62519A"/>
    <w:rsid w:val="2B235AE2"/>
    <w:rsid w:val="2BB1481C"/>
    <w:rsid w:val="2BBF0FC3"/>
    <w:rsid w:val="2BF328DB"/>
    <w:rsid w:val="2C37407B"/>
    <w:rsid w:val="2D1812E5"/>
    <w:rsid w:val="2D85290F"/>
    <w:rsid w:val="2E713987"/>
    <w:rsid w:val="2FD03007"/>
    <w:rsid w:val="313B2D9B"/>
    <w:rsid w:val="318625CD"/>
    <w:rsid w:val="326D1CC9"/>
    <w:rsid w:val="33C3400E"/>
    <w:rsid w:val="33FB44D9"/>
    <w:rsid w:val="346160EF"/>
    <w:rsid w:val="347815C9"/>
    <w:rsid w:val="35521E85"/>
    <w:rsid w:val="365B0097"/>
    <w:rsid w:val="37BF708E"/>
    <w:rsid w:val="37CF600E"/>
    <w:rsid w:val="38A32BA6"/>
    <w:rsid w:val="38C409FD"/>
    <w:rsid w:val="38E81ADE"/>
    <w:rsid w:val="3B671EE0"/>
    <w:rsid w:val="3B7B2B00"/>
    <w:rsid w:val="3B96A42F"/>
    <w:rsid w:val="3CFFB8BF"/>
    <w:rsid w:val="3D6E2AD1"/>
    <w:rsid w:val="3D712D52"/>
    <w:rsid w:val="3DAF1C26"/>
    <w:rsid w:val="3E7F6E2B"/>
    <w:rsid w:val="3EBE7F0A"/>
    <w:rsid w:val="3EFAC72C"/>
    <w:rsid w:val="3F0A75F1"/>
    <w:rsid w:val="3F827F35"/>
    <w:rsid w:val="3FC00ADE"/>
    <w:rsid w:val="3FEE0CC1"/>
    <w:rsid w:val="40861FDE"/>
    <w:rsid w:val="40880C4C"/>
    <w:rsid w:val="40DE2CDB"/>
    <w:rsid w:val="4121364E"/>
    <w:rsid w:val="415A36A9"/>
    <w:rsid w:val="4171348E"/>
    <w:rsid w:val="417148FA"/>
    <w:rsid w:val="43A031F3"/>
    <w:rsid w:val="43C36CBA"/>
    <w:rsid w:val="44A122DD"/>
    <w:rsid w:val="44EE3723"/>
    <w:rsid w:val="459C2AA4"/>
    <w:rsid w:val="4757200A"/>
    <w:rsid w:val="47ED377D"/>
    <w:rsid w:val="4A4F4B74"/>
    <w:rsid w:val="4BB04535"/>
    <w:rsid w:val="4C0B3960"/>
    <w:rsid w:val="4E0C1CCC"/>
    <w:rsid w:val="4E231FB4"/>
    <w:rsid w:val="4E6B65F4"/>
    <w:rsid w:val="4F83220F"/>
    <w:rsid w:val="4FB30537"/>
    <w:rsid w:val="509937A3"/>
    <w:rsid w:val="50FF4ADA"/>
    <w:rsid w:val="52E02362"/>
    <w:rsid w:val="535D2149"/>
    <w:rsid w:val="54901729"/>
    <w:rsid w:val="54EC05A7"/>
    <w:rsid w:val="54FA0964"/>
    <w:rsid w:val="55D9B6BD"/>
    <w:rsid w:val="55F01A4C"/>
    <w:rsid w:val="568B06F7"/>
    <w:rsid w:val="57591C89"/>
    <w:rsid w:val="57EF1EF8"/>
    <w:rsid w:val="58B53312"/>
    <w:rsid w:val="58CF0C67"/>
    <w:rsid w:val="59B212C0"/>
    <w:rsid w:val="5A9B5F72"/>
    <w:rsid w:val="5AD546B7"/>
    <w:rsid w:val="5AD746A4"/>
    <w:rsid w:val="5BB10DC9"/>
    <w:rsid w:val="5BD26DC8"/>
    <w:rsid w:val="5C113727"/>
    <w:rsid w:val="5E391380"/>
    <w:rsid w:val="5EAE7678"/>
    <w:rsid w:val="5EEB336C"/>
    <w:rsid w:val="5F0B7AF4"/>
    <w:rsid w:val="5F6116FD"/>
    <w:rsid w:val="602B3952"/>
    <w:rsid w:val="6133751C"/>
    <w:rsid w:val="615564D1"/>
    <w:rsid w:val="620E5B67"/>
    <w:rsid w:val="624C1682"/>
    <w:rsid w:val="634E002F"/>
    <w:rsid w:val="640C4C91"/>
    <w:rsid w:val="647478A2"/>
    <w:rsid w:val="650E70C3"/>
    <w:rsid w:val="654E1468"/>
    <w:rsid w:val="658B6777"/>
    <w:rsid w:val="65981CDC"/>
    <w:rsid w:val="65BF0EC2"/>
    <w:rsid w:val="65BF216B"/>
    <w:rsid w:val="65D06F1C"/>
    <w:rsid w:val="66A90DEF"/>
    <w:rsid w:val="68BA468A"/>
    <w:rsid w:val="696D1EDE"/>
    <w:rsid w:val="6A3D780C"/>
    <w:rsid w:val="6C2C6080"/>
    <w:rsid w:val="6D0C2BBD"/>
    <w:rsid w:val="6D2935CA"/>
    <w:rsid w:val="6D9E7FA7"/>
    <w:rsid w:val="6DEB2D37"/>
    <w:rsid w:val="6F4D0F30"/>
    <w:rsid w:val="706171CF"/>
    <w:rsid w:val="70ED4030"/>
    <w:rsid w:val="714A5E30"/>
    <w:rsid w:val="718129CA"/>
    <w:rsid w:val="71AF07A1"/>
    <w:rsid w:val="73BD2246"/>
    <w:rsid w:val="7417366B"/>
    <w:rsid w:val="74427E33"/>
    <w:rsid w:val="752B0664"/>
    <w:rsid w:val="75EE3ABE"/>
    <w:rsid w:val="75F87DA7"/>
    <w:rsid w:val="76BF0875"/>
    <w:rsid w:val="77548658"/>
    <w:rsid w:val="777F4A37"/>
    <w:rsid w:val="77B700B5"/>
    <w:rsid w:val="78643A3E"/>
    <w:rsid w:val="789252C2"/>
    <w:rsid w:val="789E45D0"/>
    <w:rsid w:val="78BE2756"/>
    <w:rsid w:val="79260855"/>
    <w:rsid w:val="797C3557"/>
    <w:rsid w:val="79931C19"/>
    <w:rsid w:val="7A3615C5"/>
    <w:rsid w:val="7A473F48"/>
    <w:rsid w:val="7ADE3F47"/>
    <w:rsid w:val="7BF31B5A"/>
    <w:rsid w:val="7C3235CC"/>
    <w:rsid w:val="7D433C63"/>
    <w:rsid w:val="7DAE4B47"/>
    <w:rsid w:val="7DCC4D98"/>
    <w:rsid w:val="7DF7E9F2"/>
    <w:rsid w:val="7E2062EE"/>
    <w:rsid w:val="7FCF7757"/>
    <w:rsid w:val="7FDDC175"/>
    <w:rsid w:val="7FEDAF3F"/>
    <w:rsid w:val="97DBB60B"/>
    <w:rsid w:val="AEEEA1FF"/>
    <w:rsid w:val="B2DFE340"/>
    <w:rsid w:val="BBDB09AB"/>
    <w:rsid w:val="BBF5A9DF"/>
    <w:rsid w:val="BE7F0D5E"/>
    <w:rsid w:val="BEFF617E"/>
    <w:rsid w:val="BFDF9D20"/>
    <w:rsid w:val="BFFF8614"/>
    <w:rsid w:val="DCDE7CF1"/>
    <w:rsid w:val="DFFBE470"/>
    <w:rsid w:val="E1DA50D5"/>
    <w:rsid w:val="E3F1154D"/>
    <w:rsid w:val="EA789FD2"/>
    <w:rsid w:val="EFF71633"/>
    <w:rsid w:val="EFFE636D"/>
    <w:rsid w:val="F27F2BCD"/>
    <w:rsid w:val="F57FDBA8"/>
    <w:rsid w:val="F67F3D62"/>
    <w:rsid w:val="FBE7667A"/>
    <w:rsid w:val="FCE756A9"/>
    <w:rsid w:val="FD4D2743"/>
    <w:rsid w:val="FD6EB6A3"/>
    <w:rsid w:val="FE7E4982"/>
    <w:rsid w:val="FE7F8709"/>
    <w:rsid w:val="FE7FEAF2"/>
    <w:rsid w:val="FF6A0AD6"/>
    <w:rsid w:val="FF79083C"/>
    <w:rsid w:val="FF9FBF33"/>
    <w:rsid w:val="FFB5927E"/>
    <w:rsid w:val="FFBF57D9"/>
    <w:rsid w:val="FFF769FB"/>
    <w:rsid w:val="FFF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宋体"/>
    </w:r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  <w:szCs w:val="2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6">
    <w:name w:val="font5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8">
    <w:name w:val="font3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2885</Words>
  <Characters>3073</Characters>
  <Lines>32</Lines>
  <Paragraphs>9</Paragraphs>
  <TotalTime>4</TotalTime>
  <ScaleCrop>false</ScaleCrop>
  <LinksUpToDate>false</LinksUpToDate>
  <CharactersWithSpaces>3076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2023-04-22T09:31:00Z</dcterms:created>
  <dc:creator>Administrator</dc:creator>
  <cp:lastModifiedBy>小黄00</cp:lastModifiedBy>
  <cp:lastPrinted>2023-05-04T03:06:00Z</cp:lastPrinted>
  <dcterms:modified xsi:type="dcterms:W3CDTF">2023-05-18T01:31:03Z</dcterms:modified>
  <dc:title>2016年职称评审汇报提纲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3B0FC34137B94457B0AEB391933CFDF5</vt:lpwstr>
  </property>
</Properties>
</file>