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Autospacing="0" w:after="150" w:afterAutospacing="0"/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附件1：</w:t>
      </w:r>
    </w:p>
    <w:tbl>
      <w:tblPr>
        <w:tblStyle w:val="8"/>
        <w:tblpPr w:leftFromText="180" w:rightFromText="180" w:vertAnchor="page" w:horzAnchor="page" w:tblpX="1292" w:tblpY="3311"/>
        <w:tblW w:w="142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914"/>
        <w:gridCol w:w="1914"/>
        <w:gridCol w:w="562"/>
        <w:gridCol w:w="3692"/>
        <w:gridCol w:w="2850"/>
        <w:gridCol w:w="2550"/>
        <w:gridCol w:w="1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39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编号</w:t>
            </w:r>
          </w:p>
        </w:tc>
        <w:tc>
          <w:tcPr>
            <w:tcW w:w="91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招聘 岗位</w:t>
            </w:r>
          </w:p>
        </w:tc>
        <w:tc>
          <w:tcPr>
            <w:tcW w:w="191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岗位描述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（工作内容）</w:t>
            </w:r>
          </w:p>
        </w:tc>
        <w:tc>
          <w:tcPr>
            <w:tcW w:w="56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招聘人数</w:t>
            </w:r>
          </w:p>
        </w:tc>
        <w:tc>
          <w:tcPr>
            <w:tcW w:w="909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招聘条件</w:t>
            </w:r>
          </w:p>
        </w:tc>
        <w:tc>
          <w:tcPr>
            <w:tcW w:w="1400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39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1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6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出生年龄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学历要求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专业</w:t>
            </w:r>
          </w:p>
        </w:tc>
        <w:tc>
          <w:tcPr>
            <w:tcW w:w="14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</w:trPr>
        <w:tc>
          <w:tcPr>
            <w:tcW w:w="39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1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工程管理</w:t>
            </w:r>
          </w:p>
        </w:tc>
        <w:tc>
          <w:tcPr>
            <w:tcW w:w="1914" w:type="dxa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负责项目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施工全过程管理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等相关工作</w:t>
            </w:r>
          </w:p>
        </w:tc>
        <w:tc>
          <w:tcPr>
            <w:tcW w:w="56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1988年4月1日（含）以后出生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中级职称可放宽至1983年4月1日（含）以后出生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全日制本科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中级职称可放宽至非全日制本科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土木工程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工程管理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园林</w:t>
            </w:r>
          </w:p>
        </w:tc>
        <w:tc>
          <w:tcPr>
            <w:tcW w:w="14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温州市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</w:trPr>
        <w:tc>
          <w:tcPr>
            <w:tcW w:w="39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1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综合文字</w:t>
            </w:r>
          </w:p>
        </w:tc>
        <w:tc>
          <w:tcPr>
            <w:tcW w:w="1914" w:type="dxa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负责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综合文字、宣传工作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1988年4月1日（含）以后出生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全日制本科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中级职称可放宽至非全日制本科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专业不限</w:t>
            </w:r>
          </w:p>
        </w:tc>
        <w:tc>
          <w:tcPr>
            <w:tcW w:w="14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温州市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</w:trPr>
        <w:tc>
          <w:tcPr>
            <w:tcW w:w="39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1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审计</w:t>
            </w:r>
          </w:p>
        </w:tc>
        <w:tc>
          <w:tcPr>
            <w:tcW w:w="1914" w:type="dxa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负责集团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审计相关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工作</w:t>
            </w:r>
          </w:p>
        </w:tc>
        <w:tc>
          <w:tcPr>
            <w:tcW w:w="56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1988年4月1日（含）以后出生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中级职称可放宽至1983年4月1日（含）以后出生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全日制本科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中级职称可放宽至非全日制本科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审计学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会计学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温州市</w:t>
            </w:r>
          </w:p>
        </w:tc>
      </w:tr>
    </w:tbl>
    <w:p>
      <w:pPr>
        <w:pStyle w:val="4"/>
        <w:jc w:val="center"/>
        <w:rPr>
          <w:rFonts w:hint="default"/>
          <w:lang w:val="en-US" w:eastAsia="zh-CN"/>
        </w:rPr>
        <w:sectPr>
          <w:pgSz w:w="16838" w:h="11906" w:orient="landscape"/>
          <w:pgMar w:top="1531" w:right="2098" w:bottom="1531" w:left="1984" w:header="851" w:footer="992" w:gutter="0"/>
          <w:cols w:space="720" w:num="1"/>
          <w:docGrid w:type="lines" w:linePitch="312" w:charSpace="0"/>
        </w:sectPr>
      </w:pPr>
      <w:r>
        <w:rPr>
          <w:rFonts w:hint="eastAsia" w:ascii="方正小标宋简体" w:eastAsia="方正小标宋简体"/>
          <w:b w:val="0"/>
          <w:color w:val="auto"/>
          <w:sz w:val="36"/>
          <w:szCs w:val="36"/>
        </w:rPr>
        <w:t>温州市瓯海</w:t>
      </w:r>
      <w:r>
        <w:rPr>
          <w:rFonts w:hint="eastAsia" w:ascii="方正小标宋简体" w:eastAsia="方正小标宋简体"/>
          <w:b w:val="0"/>
          <w:color w:val="auto"/>
          <w:sz w:val="36"/>
          <w:szCs w:val="36"/>
          <w:lang w:val="en-US" w:eastAsia="zh-CN"/>
        </w:rPr>
        <w:t>旅游投资</w:t>
      </w:r>
      <w:r>
        <w:rPr>
          <w:rFonts w:hint="eastAsia" w:ascii="方正小标宋简体" w:eastAsia="方正小标宋简体"/>
          <w:b w:val="0"/>
          <w:color w:val="auto"/>
          <w:sz w:val="36"/>
          <w:szCs w:val="36"/>
        </w:rPr>
        <w:t>集团有限公司及下属子公司公开招聘工作人员计划表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hMDBkNGQ5N2ZlOTgxZGY3Njk4ODI4OWNmNzE4NDAifQ=="/>
  </w:docVars>
  <w:rsids>
    <w:rsidRoot w:val="00000000"/>
    <w:rsid w:val="022A0E65"/>
    <w:rsid w:val="23AC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unhideWhenUsed/>
    <w:qFormat/>
    <w:uiPriority w:val="99"/>
    <w:pPr>
      <w:spacing w:after="0" w:line="500" w:lineRule="exact"/>
      <w:ind w:firstLine="420"/>
    </w:pPr>
    <w:rPr>
      <w:sz w:val="28"/>
    </w:r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304</Words>
  <Characters>319</Characters>
  <Lines>0</Lines>
  <Paragraphs>0</Paragraphs>
  <TotalTime>0</TotalTime>
  <ScaleCrop>false</ScaleCrop>
  <LinksUpToDate>false</LinksUpToDate>
  <CharactersWithSpaces>320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2023-04-19T09:11:00Z</dcterms:created>
  <dc:creator>cyt</dc:creator>
  <cp:lastModifiedBy>陈怡彤</cp:lastModifiedBy>
  <dcterms:modified xsi:type="dcterms:W3CDTF">2023-04-21T08:44:09Z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E5C8581F9D774D2BB5A727D7F89287D2_12</vt:lpwstr>
  </property>
</Properties>
</file>