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bCs/>
          <w:sz w:val="32"/>
          <w:szCs w:val="32"/>
        </w:rPr>
      </w:pPr>
      <w:bookmarkStart w:id="1" w:name="_GoBack"/>
      <w:bookmarkStart w:id="0" w:name="OLE_LINK3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napToGrid w:val="0"/>
        <w:spacing w:line="24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</w:p>
    <w:p>
      <w:pPr>
        <w:snapToGrid w:val="0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国家电投集团四川电力有限公司</w:t>
      </w:r>
    </w:p>
    <w:p>
      <w:pPr>
        <w:snapToGrid w:val="0"/>
        <w:jc w:val="center"/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招聘岗位职责和任职条件</w:t>
      </w:r>
    </w:p>
    <w:bookmarkEnd w:id="1"/>
    <w:p>
      <w:pPr>
        <w:pStyle w:val="2"/>
        <w:jc w:val="both"/>
        <w:rPr>
          <w:rFonts w:ascii="黑体" w:hAnsi="黑体" w:eastAsia="黑体"/>
          <w:sz w:val="32"/>
          <w:szCs w:val="32"/>
        </w:rPr>
      </w:pPr>
    </w:p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一、处级岗位任职条件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014"/>
        <w:gridCol w:w="1463"/>
        <w:gridCol w:w="5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四川公司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发展部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副主任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6"/>
              </w:tabs>
              <w:spacing w:line="300" w:lineRule="exact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大学本科及以上学历，经济、工程</w:t>
            </w:r>
            <w:r>
              <w:rPr>
                <w:rFonts w:hint="eastAsia" w:ascii="仿宋_GB2312" w:hAnsi="楷体"/>
                <w:sz w:val="24"/>
                <w:szCs w:val="24"/>
              </w:rPr>
              <w:t>、电力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等相关专业；2.具有中级及以上职称；3.具有10年以上电力行业工作经历，6年以上电力能源项目投资开发管理经验；4.熟悉电力、新能源、综合智慧能源等项目开拓发展、投资开发、建设运营等工作。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计划与财务部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副主任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6"/>
              </w:tabs>
              <w:spacing w:line="300" w:lineRule="exact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大学本科及以上学历，会计、经济等相关专业；2.具有注册会计师职业资格或会计、审计类等中级及以上职称；3.具有10年以上电力行业财务管理工作经验；4.熟悉财经政策法规和财务管理流程，对财务管理有较深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生产与创新部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副主任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（分管创新）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1.全日制硕士研究生及以上学历,电力、能源类相关专业；2.具有工程类等高级</w:t>
            </w:r>
            <w:r>
              <w:rPr>
                <w:rFonts w:hint="eastAsia" w:ascii="仿宋_GB2312" w:hAnsi="仿宋_GB2312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职称；3.具有10年以上电力行业专业技术工作经验；4.熟悉电力系统、综合智慧能源、储能、氢能、碳中和、大数据等领域前沿知识，具有较强的技术创新、管理创新能力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。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工程管理部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副主任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1.全日制大学本科及以上学历,能源、工程类相关专业；2.具有工程类等中级及以上职称；3.具有10年以上电力行业工程管理工作经验；4.熟悉电力、新能源等工程管理、建设开发等工作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。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绿动公司</w:t>
            </w: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总经理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大学本科及以上学历；2.具有中级及以上职称；3.具有10年以上电力行业工作经历，6年以上电力能源项目投资开发管理经验，具有综合智慧能源等新技术、新业态项目发展运营管理经验者，优先考虑；4.熟悉电力、新能源、综合智慧能源等能源项目开拓发展、投资开发、建设运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兴鼎公司</w:t>
            </w: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副总经理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（分管工程）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1.全日制大学本科及以上学历,能源、工程类相关专业；2.具有工程类等中级及以上职称；3.具有8年以上电力行业工程管理工作经验；4.熟悉水电、新能源等工程管理、建设开发等工作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。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凉山分公司</w:t>
            </w: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副总经理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（分管发展）</w:t>
            </w:r>
          </w:p>
        </w:tc>
        <w:tc>
          <w:tcPr>
            <w:tcW w:w="5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大学本科及以上学历；2.具有中级及以上职称；3.具有8年以上电力行业工作经历，5年以上电力能源项目投资开发管理经验；4.熟悉电力、新能源、综合智慧能源等项目开拓发展、投资开发、建设运营等工作。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阿坝新能源公司</w:t>
            </w: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副总经理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（分管发展）</w:t>
            </w:r>
          </w:p>
        </w:tc>
        <w:tc>
          <w:tcPr>
            <w:tcW w:w="5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20" w:lineRule="exact"/>
              <w:rPr>
                <w:rFonts w:ascii="仿宋_GB2312" w:hAnsi="仿宋_GB2312" w:eastAsia="仿宋_GB2312"/>
                <w:szCs w:val="21"/>
              </w:rPr>
            </w:pPr>
          </w:p>
        </w:tc>
      </w:tr>
      <w:bookmarkEnd w:id="0"/>
    </w:tbl>
    <w:p>
      <w:pPr>
        <w:spacing w:line="560" w:lineRule="exact"/>
        <w:rPr>
          <w:b/>
          <w:bCs/>
        </w:rPr>
        <w:sectPr>
          <w:headerReference r:id="rId3" w:type="default"/>
          <w:footerReference r:id="rId4" w:type="default"/>
          <w:pgSz w:w="11906" w:h="16838"/>
          <w:pgMar w:top="1134" w:right="1800" w:bottom="1134" w:left="1800" w:header="851" w:footer="1417" w:gutter="0"/>
          <w:cols w:space="720" w:num="1"/>
          <w:docGrid w:type="linesAndChars" w:linePitch="579" w:charSpace="-849"/>
        </w:sect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二、其他管理岗位主要职责及任职条件</w:t>
      </w:r>
    </w:p>
    <w:p>
      <w:pPr>
        <w:pStyle w:val="2"/>
        <w:jc w:val="both"/>
      </w:pPr>
    </w:p>
    <w:tbl>
      <w:tblPr>
        <w:tblStyle w:val="4"/>
        <w:tblW w:w="12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09"/>
        <w:gridCol w:w="1391"/>
        <w:gridCol w:w="426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岗位主要职责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四川公司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投资管理高级主管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6"/>
              </w:tabs>
              <w:spacing w:line="340" w:lineRule="exac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负责组织编制、调整公司年度大中型基本建设项目、小型基建项目的投资计划,组织开展计划执行情况的监督和考核；负责公司建设项目投资管理体系建设，组织开展建设项目投资经济性指标和投资决策工作。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6"/>
              </w:tabs>
              <w:spacing w:line="340" w:lineRule="exac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1.大学本科及以上学历，经济、工程</w:t>
            </w:r>
            <w:r>
              <w:rPr>
                <w:rFonts w:hint="eastAsia" w:ascii="仿宋_GB2312" w:hAnsi="楷体"/>
                <w:szCs w:val="21"/>
              </w:rPr>
              <w:t>、电力</w:t>
            </w:r>
            <w:r>
              <w:rPr>
                <w:rFonts w:hint="eastAsia" w:ascii="仿宋_GB2312" w:hAnsi="楷体" w:eastAsia="仿宋_GB2312"/>
                <w:szCs w:val="21"/>
              </w:rPr>
              <w:t>相关专业；2.具有造价师职业资格或工程、经济类等中级及以上职称；3.具有5年以上工作经历，具有投资管理、工程管理或前期项目管理经验；4.有较强的组织协调能力和语言文字能力；5.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工作在党政机关或国有企业的，现岗位为正科级岗位</w:t>
            </w:r>
            <w:r>
              <w:rPr>
                <w:rFonts w:hint="eastAsia" w:ascii="仿宋_GB2312" w:hAnsi="仿宋_GB2312" w:cs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或在副科级岗位工作2年以上</w:t>
            </w:r>
            <w:r>
              <w:rPr>
                <w:rFonts w:hint="eastAsia" w:ascii="仿宋_GB2312" w:hAnsi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工作在外企、民企或社会中介机构的，根据工作经历和具体任职岗位进行认定。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生产运营与创新部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信息化管理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高级主管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负责公司信息化管理工作。负责公司信息化发展规划的编制、建设；负责公司信息化项目计划及预算管理；负责组织实施集团公司、公司本部信息化项目的建设；负责公司信息化系统的运行维护管理和网络及信息安全管理工作；指导、协调、监督、考核公司信息化项目实施、验收和成果应用工作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1.全日制大学本科及以上学历,计算机类相关专业；2.计算机（等级证书：三级或同等及以上）或相近专业中级及以上职称；3.具有5年以上信息系统建设或管理经验；4.有较强的组织协调能力和语言文字能力；</w:t>
            </w:r>
            <w:r>
              <w:rPr>
                <w:rFonts w:hint="eastAsia" w:ascii="仿宋_GB2312" w:hAnsi="楷体" w:eastAsia="仿宋_GB2312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工作在党政机关或国有企业的，现岗位为正科级岗位</w:t>
            </w:r>
            <w:r>
              <w:rPr>
                <w:rFonts w:hint="eastAsia" w:ascii="仿宋_GB2312" w:hAnsi="仿宋_GB2312" w:cs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或在副科级岗位工作2年以上</w:t>
            </w:r>
            <w:r>
              <w:rPr>
                <w:rFonts w:hint="eastAsia" w:ascii="仿宋_GB2312" w:hAnsi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工作在外企、民企或社会中介机构的，根据工作经历和具体任职岗位进行认定。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科技与创新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高级主管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负责公司科技与创新管理工作。负责公司科技与创新发展规划的编制、建设；负责科技与创新体系及制度建设；负责公司科技与创新项目计划、预算、实施管理；负责公司科技与创新课题管理；负责科技与创新项目立项、申报、经费管理和监督实施；负责科技技术引进及成果转化；指导、协调、监督、考核公司科技项目项目实施、验收和成果应用工作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1.全日制大学本科及以上学历,电力类相关专业；2.高级</w:t>
            </w:r>
            <w:r>
              <w:rPr>
                <w:rFonts w:hint="eastAsia" w:ascii="仿宋_GB2312" w:hAnsi="仿宋_GB2312"/>
                <w:szCs w:val="21"/>
              </w:rPr>
              <w:t>及以上</w:t>
            </w:r>
            <w:r>
              <w:rPr>
                <w:rFonts w:hint="eastAsia" w:ascii="仿宋_GB2312" w:hAnsi="仿宋_GB2312" w:eastAsia="仿宋_GB2312"/>
                <w:szCs w:val="21"/>
              </w:rPr>
              <w:t>职称；3.具有8年以上电力行业专业技术工作经验；4.熟悉电力系统、综合智慧能源、储能、氢能、碳中和、大数据等领域前沿知识；5.有较强的组织协调能力和语言文字能力；</w:t>
            </w:r>
            <w:r>
              <w:rPr>
                <w:rFonts w:hint="eastAsia" w:ascii="仿宋_GB2312" w:hAnsi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工作在党政机关或国有企业的，现岗位为正科级岗位</w:t>
            </w:r>
            <w:r>
              <w:rPr>
                <w:rFonts w:hint="eastAsia" w:ascii="仿宋_GB2312" w:hAnsi="仿宋_GB2312" w:cs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或在副科级岗位工作2年以上</w:t>
            </w:r>
            <w:r>
              <w:rPr>
                <w:rFonts w:hint="eastAsia" w:ascii="仿宋_GB2312" w:hAnsi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工作在外企、民企或社会中介机构的，根据工作经历和具体任职岗位进行认定。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风电管理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高级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负责公司风电运行管理工作。负责建立健全公司风电运行管理规章制度；负责风电经济运行分析；负责风电技改、检修计划编制；负责风电缺陷管理；负责风电技术监督、可靠性分析管理；负责风电功率预测系统管理；负责组织新投风电生产准备大纲审批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负责指导、协调、监督、考核公司风电管理工作。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1.全日制大学本科及以上学历,电力系统及自动化等专业;2.工程师及以上职称；3.具有</w:t>
            </w:r>
            <w:r>
              <w:rPr>
                <w:rFonts w:hint="eastAsia" w:ascii="仿宋_GB2312" w:hAnsi="仿宋_GB2312"/>
                <w:szCs w:val="21"/>
              </w:rPr>
              <w:t>6</w:t>
            </w:r>
            <w:r>
              <w:rPr>
                <w:rFonts w:hint="eastAsia" w:ascii="仿宋_GB2312" w:hAnsi="仿宋_GB2312" w:eastAsia="仿宋_GB2312"/>
                <w:szCs w:val="21"/>
              </w:rPr>
              <w:t>年以上风电机组运维或安装工作经历；4.熟悉国内主流风电机组电气、机械、控制结构、原理；5.有较强的组织协调能力和语言文字能力</w:t>
            </w:r>
            <w:r>
              <w:rPr>
                <w:rFonts w:hint="eastAsia" w:ascii="仿宋_GB2312" w:hAnsi="仿宋_GB2312"/>
                <w:szCs w:val="21"/>
              </w:rPr>
              <w:t>；6</w:t>
            </w:r>
            <w:r>
              <w:rPr>
                <w:rFonts w:hint="eastAsia" w:ascii="仿宋_GB2312" w:hAnsi="仿宋_GB2312" w:eastAsia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工作在党政机关或国有企业的，现岗位为正科级岗位</w:t>
            </w:r>
            <w:r>
              <w:rPr>
                <w:rFonts w:hint="eastAsia" w:ascii="仿宋_GB2312" w:hAnsi="仿宋_GB2312" w:cs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或在副科级岗位工作2年以上</w:t>
            </w:r>
            <w:r>
              <w:rPr>
                <w:rFonts w:hint="eastAsia" w:ascii="仿宋_GB2312" w:hAnsi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工作在外企、民企或社会中介机构的，根据工作经历和具体任职岗位进行认定。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法务与企业管理部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风险内控合规主管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公司内部控制、合规性、风险管控各项工作；负责开展风险评估、动态监控并及时进行风险提示，协同和督促归口管理部门制定风险应对措施；跟踪风险应对措施的落实情况；负责对公司内部控制制度和流程的健全、执行及有效情况进行检查评价，促进内控管理质量和效果的提升；负责对公司重大项目进行合规性审查，提出审查意见和建议；负责公司内部制度的管理，以及本部门制度的制定、修订及废止等工作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1.大学本科及以上学历,法律、金融、经济</w:t>
            </w:r>
            <w:r>
              <w:rPr>
                <w:rFonts w:hint="eastAsia" w:ascii="仿宋_GB2312" w:hAnsi="仿宋_GB2312"/>
                <w:szCs w:val="21"/>
              </w:rPr>
              <w:t>、电力</w:t>
            </w:r>
            <w:r>
              <w:rPr>
                <w:rFonts w:hint="eastAsia" w:ascii="仿宋_GB2312" w:hAnsi="仿宋_GB2312" w:eastAsia="仿宋_GB2312"/>
                <w:szCs w:val="21"/>
              </w:rPr>
              <w:t>等专业；2.具有中级及以上职称；3.具有8年以上工作经历，熟悉大集团现代企业内控管理流程，有相关工作经验；4.具有优秀的职业判断能力，较强的组织协调能力和语言文字能力；5.持有国家电投集团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风险内控合规</w:t>
            </w:r>
            <w:r>
              <w:rPr>
                <w:rFonts w:hint="eastAsia" w:ascii="仿宋_GB2312" w:hAnsi="仿宋_GB2312" w:eastAsia="仿宋_GB2312"/>
                <w:szCs w:val="21"/>
              </w:rPr>
              <w:t>资格证书者，优先考虑；6.35周岁以下，条件特别优秀的可适当放宽。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审计主管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负责组织对公司及所属单位重大投资项目、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风险管理、内部控制、合规运营等情况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进行审计；负责组织开展公司投资项目后评价工作；负责配合集团公司审计评价工作，配合开展审计、巡视、调查迎检工作；负责审计成果运用；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负责公司内外审计业务协调。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1.大学本科及以上学历，工程、造价、财经、法律相关专业；2.具有工程、造价、经济、法律相关专业中级及以上职称；3.具有5年以上相关业务工作经历；4.熟悉国家法规、政策，具有较强的业务能力和沟通能力。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工程技术中心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技经高级主管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负责公司基本建设项目合同管理、造价管理工作。负责组织公司基本建设项目各阶段概、预算的编制与审查；负责制定公司基本建设项目的造价控制指标；负责工程变更、工程索赔的审查；监督、指导所属单位工程结算工作，定期对项目造价控制情况进行评估分析。2.负责公司关于造价及技经相关制度修订及编制，指导所属单位相关制度的修订及编制，负责所属单位技经管理人员的培训工作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.大学本科及以上学历，水利水电工程或电力工程类相关专业;2.具有中级及以上职称，取得国家和行业工程类注册执业资格的优先考虑；3.具有5年以上水电或新能源项目工程管理工作经历，从事技经工作不少于5年;4.能够熟练使用行业编规及定额，熟悉各类造价软件及经评软件，能独立进行项目经济评价及项目概算编制，有较强的组织协调能力和语言文字能力；5.工作在党政机关或国有企业的，现岗位为正科级岗位</w:t>
            </w:r>
            <w:r>
              <w:rPr>
                <w:rFonts w:hint="eastAsia" w:ascii="仿宋_GB2312" w:hAnsi="仿宋_GB2312" w:cs="仿宋_GB2312"/>
                <w:sz w:val="1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或在副科级岗位工作2年以上</w:t>
            </w:r>
            <w:r>
              <w:rPr>
                <w:rFonts w:hint="eastAsia" w:ascii="仿宋_GB2312" w:hAnsi="仿宋_GB2312" w:cs="仿宋_GB2312"/>
                <w:sz w:val="18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工作在外企、民企或社会中介机构的，根据工作经历和具体任职岗位进行认定。</w:t>
            </w:r>
          </w:p>
        </w:tc>
      </w:tr>
    </w:tbl>
    <w:p>
      <w:pPr>
        <w:pStyle w:val="2"/>
        <w:jc w:val="both"/>
        <w:sectPr>
          <w:headerReference r:id="rId5" w:type="default"/>
          <w:footerReference r:id="rId6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adjustRightInd w:val="0"/>
      <w:ind w:right="284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hint="eastAsia" w:ascii="宋体" w:hAnsi="宋体" w:cs="宋体"/>
        <w:sz w:val="28"/>
      </w:rPr>
      <w:fldChar w:fldCharType="begin"/>
    </w:r>
    <w:r>
      <w:rPr>
        <w:rStyle w:val="6"/>
        <w:rFonts w:hint="eastAsia" w:ascii="宋体" w:hAnsi="宋体" w:cs="宋体"/>
        <w:sz w:val="28"/>
      </w:rPr>
      <w:instrText xml:space="preserve"> PAGE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6"/>
        <w:rFonts w:ascii="宋体" w:hAnsi="宋体" w:cs="宋体"/>
        <w:sz w:val="28"/>
      </w:rPr>
      <w:t>8</w:t>
    </w:r>
    <w:r>
      <w:rPr>
        <w:rFonts w:hint="eastAsia" w:ascii="宋体" w:hAnsi="宋体" w:cs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hint="eastAsia" w:ascii="宋体" w:hAnsi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single" w:color="auto" w:sz="50" w:space="31"/>
      </w:pBdr>
      <w:rPr>
        <w:rFonts w:eastAsia="Times New Roman"/>
      </w:rPr>
    </w:pPr>
    <w:r>
      <w:rPr>
        <w:rStyle w:val="6"/>
        <w:rFonts w:cs="黑体"/>
      </w:rPr>
      <w:fldChar w:fldCharType="begin"/>
    </w:r>
    <w:r>
      <w:rPr>
        <w:rStyle w:val="6"/>
        <w:rFonts w:cs="黑体"/>
      </w:rPr>
      <w:instrText xml:space="preserve"> PAGE  </w:instrText>
    </w:r>
    <w:r>
      <w:rPr>
        <w:rStyle w:val="6"/>
        <w:rFonts w:cs="黑体"/>
      </w:rPr>
      <w:fldChar w:fldCharType="separate"/>
    </w:r>
    <w:r>
      <w:rPr>
        <w:rStyle w:val="6"/>
        <w:rFonts w:cs="黑体"/>
      </w:rPr>
      <w:t>16</w:t>
    </w:r>
    <w:r>
      <w:rPr>
        <w:rStyle w:val="6"/>
        <w:rFonts w:cs="黑体"/>
      </w:rPr>
      <w:fldChar w:fldCharType="end"/>
    </w:r>
  </w:p>
  <w:p>
    <w:pPr>
      <w:pStyle w:val="3"/>
      <w:ind w:right="360"/>
      <w:rPr>
        <w:rFonts w:eastAsia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034A0"/>
    <w:rsid w:val="622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styleId="6">
    <w:name w:val="page number"/>
    <w:qFormat/>
    <w:uiPriority w:val="0"/>
    <w:rPr>
      <w:rFonts w:ascii="Times New Roman" w:cs="Times New Roman"/>
    </w:rPr>
  </w:style>
  <w:style w:type="paragraph" w:customStyle="1" w:styleId="7">
    <w:name w:val="正文 New New New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2022-01-04T10:16:00Z</dcterms:created>
  <dc:creator>高与伦</dc:creator>
  <cp:lastModifiedBy>高与伦</cp:lastModifiedBy>
  <dcterms:modified xsi:type="dcterms:W3CDTF">2022-01-04T10:16:57Z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8FB197B36840474DB9E0882FACCB04AF</vt:lpwstr>
  </property>
</Properties>
</file>