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val="0"/>
        <w:spacing w:line="520" w:lineRule="exact"/>
        <w:jc w:val="left"/>
        <w:textAlignment w:val="auto"/>
        <w:rPr>
          <w:rFonts w:hint="default"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t>附件</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w:t>
      </w:r>
    </w:p>
    <w:p>
      <w:pPr>
        <w:keepNext w:val="0"/>
        <w:keepLines w:val="0"/>
        <w:pageBreakBefore w:val="0"/>
        <w:widowControl/>
        <w:kinsoku/>
        <w:wordWrap/>
        <w:overflowPunct/>
        <w:topLinePunct w:val="0"/>
        <w:autoSpaceDE/>
        <w:autoSpaceDN/>
        <w:bidi w:val="0"/>
        <w:adjustRightInd/>
        <w:snapToGrid w:val="0"/>
        <w:spacing w:line="520" w:lineRule="exact"/>
        <w:jc w:val="left"/>
        <w:textAlignment w:val="auto"/>
        <w:rPr>
          <w:rFonts w:hint="default" w:ascii="方正小标宋简体" w:hAnsi="方正小标宋简体" w:eastAsia="方正小标宋简体" w:cs="方正小标宋简体"/>
          <w:bCs/>
          <w:color w:val="000000" w:themeColor="text1"/>
          <w:sz w:val="21"/>
          <w:szCs w:val="2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lang w:eastAsia="zh-CN"/>
          <w14:textFill>
            <w14:solidFill>
              <w14:schemeClr w14:val="tx1"/>
            </w14:solidFill>
          </w14:textFill>
        </w:rPr>
        <w:t>在线</w:t>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笔试考生操作指南</w:t>
      </w:r>
    </w:p>
    <w:p>
      <w:pPr>
        <w:keepNext w:val="0"/>
        <w:keepLines w:val="0"/>
        <w:pageBreakBefore w:val="0"/>
        <w:widowControl/>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pPr>
    </w:p>
    <w:p>
      <w:pPr>
        <w:pageBreakBefore w:val="0"/>
        <w:kinsoku/>
        <w:wordWrap/>
        <w:overflowPunct/>
        <w:topLinePunct w:val="0"/>
        <w:autoSpaceDE/>
        <w:autoSpaceDN/>
        <w:bidi w:val="0"/>
        <w:adjustRightInd/>
        <w:snapToGrid w:val="0"/>
        <w:spacing w:line="52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本次考试为线上闭卷考试形式，考生需自行准备符合要求的考试设备、监控设备和考试场所。</w:t>
      </w:r>
    </w:p>
    <w:p>
      <w:pPr>
        <w:pageBreakBefore w:val="0"/>
        <w:kinsoku/>
        <w:wordWrap/>
        <w:overflowPunct/>
        <w:topLinePunct w:val="0"/>
        <w:autoSpaceDE/>
        <w:autoSpaceDN/>
        <w:bidi w:val="0"/>
        <w:adjustRightInd/>
        <w:snapToGrid w:val="0"/>
        <w:spacing w:line="52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请考生知悉：</w:t>
      </w:r>
      <w:bookmarkStart w:id="3" w:name="_GoBack"/>
      <w:bookmarkEnd w:id="3"/>
      <w:r>
        <w:rPr>
          <w:rFonts w:hint="eastAsia" w:ascii="仿宋_GB2312" w:hAnsi="仿宋_GB2312" w:eastAsia="仿宋_GB2312" w:cs="仿宋_GB2312"/>
          <w:color w:val="000000" w:themeColor="text1"/>
          <w:sz w:val="32"/>
          <w:szCs w:val="32"/>
          <w14:textFill>
            <w14:solidFill>
              <w14:schemeClr w14:val="tx1"/>
            </w14:solidFill>
          </w14:textFill>
        </w:rPr>
        <w:t>考试全程需同时开启两路在线视频监控，以满足远程在线监考的需要。</w:t>
      </w:r>
    </w:p>
    <w:p>
      <w:pPr>
        <w:pageBreakBefore w:val="0"/>
        <w:kinsoku/>
        <w:wordWrap/>
        <w:overflowPunct/>
        <w:topLinePunct w:val="0"/>
        <w:autoSpaceDE/>
        <w:autoSpaceDN/>
        <w:bidi w:val="0"/>
        <w:adjustRightInd/>
        <w:snapToGrid w:val="0"/>
        <w:spacing w:line="52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以下就如何下载安装易考客户端、在线考试操作流程、以及如何搭建第二视角鹰眼监控等具体操作进行说明。</w:t>
      </w:r>
    </w:p>
    <w:p>
      <w:pPr>
        <w:pStyle w:val="2"/>
        <w:pageBreakBefore w:val="0"/>
        <w:kinsoku/>
        <w:wordWrap/>
        <w:overflowPunct/>
        <w:topLinePunct w:val="0"/>
        <w:autoSpaceDE/>
        <w:autoSpaceDN/>
        <w:bidi w:val="0"/>
        <w:adjustRightInd/>
        <w:snapToGrid w:val="0"/>
        <w:spacing w:before="0" w:after="0" w:line="520" w:lineRule="exact"/>
        <w:ind w:firstLine="640" w:firstLineChars="200"/>
        <w:textAlignment w:val="auto"/>
        <w:rPr>
          <w:rFonts w:ascii="黑体" w:hAnsi="黑体" w:eastAsia="黑体" w:cs="黑体"/>
          <w:b w:val="0"/>
          <w:bCs w:val="0"/>
          <w:color w:val="000000" w:themeColor="text1"/>
          <w:sz w:val="32"/>
          <w:szCs w:val="32"/>
          <w14:textFill>
            <w14:solidFill>
              <w14:schemeClr w14:val="tx1"/>
            </w14:solidFill>
          </w14:textFill>
        </w:rPr>
      </w:pPr>
      <w:bookmarkStart w:id="0" w:name="___第二视角鹰眼监控要求"/>
      <w:bookmarkEnd w:id="0"/>
      <w:bookmarkStart w:id="1" w:name="__第二视角鹰眼监控要求"/>
      <w:bookmarkEnd w:id="1"/>
      <w:r>
        <w:rPr>
          <w:rFonts w:hint="eastAsia" w:ascii="黑体" w:hAnsi="黑体" w:eastAsia="黑体" w:cs="黑体"/>
          <w:b w:val="0"/>
          <w:bCs w:val="0"/>
          <w:color w:val="000000" w:themeColor="text1"/>
          <w:sz w:val="32"/>
          <w:szCs w:val="32"/>
          <w14:textFill>
            <w14:solidFill>
              <w14:schemeClr w14:val="tx1"/>
            </w14:solidFill>
          </w14:textFill>
        </w:rPr>
        <w:t>一、考试环境、电子设备软硬件要求</w:t>
      </w:r>
    </w:p>
    <w:p>
      <w:pPr>
        <w:pStyle w:val="19"/>
        <w:pageBreakBefore w:val="0"/>
        <w:kinsoku/>
        <w:wordWrap/>
        <w:overflowPunct/>
        <w:topLinePunct w:val="0"/>
        <w:autoSpaceDE/>
        <w:autoSpaceDN/>
        <w:bidi w:val="0"/>
        <w:adjustRightInd/>
        <w:snapToGrid w:val="0"/>
        <w:spacing w:line="520" w:lineRule="exact"/>
        <w:ind w:firstLine="64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考生应自行准备符合以下要求的考试设备和考试环境：</w:t>
      </w:r>
    </w:p>
    <w:p>
      <w:pPr>
        <w:pStyle w:val="19"/>
        <w:pageBreakBefore w:val="0"/>
        <w:kinsoku/>
        <w:wordWrap/>
        <w:overflowPunct/>
        <w:topLinePunct w:val="0"/>
        <w:autoSpaceDE/>
        <w:autoSpaceDN/>
        <w:bidi w:val="0"/>
        <w:adjustRightInd/>
        <w:snapToGrid w:val="0"/>
        <w:spacing w:line="520" w:lineRule="exact"/>
        <w:ind w:firstLine="640"/>
        <w:textAlignment w:val="auto"/>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（一）考试场所</w:t>
      </w:r>
    </w:p>
    <w:p>
      <w:pPr>
        <w:pStyle w:val="19"/>
        <w:pageBreakBefore w:val="0"/>
        <w:kinsoku/>
        <w:wordWrap/>
        <w:overflowPunct/>
        <w:topLinePunct w:val="0"/>
        <w:autoSpaceDE/>
        <w:autoSpaceDN/>
        <w:bidi w:val="0"/>
        <w:adjustRightInd/>
        <w:snapToGrid w:val="0"/>
        <w:spacing w:line="520" w:lineRule="exact"/>
        <w:ind w:firstLine="64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考生应选择安静、光线充足、独立的空间独自参加考试。</w:t>
      </w:r>
    </w:p>
    <w:p>
      <w:pPr>
        <w:pStyle w:val="19"/>
        <w:pageBreakBefore w:val="0"/>
        <w:kinsoku/>
        <w:wordWrap/>
        <w:overflowPunct/>
        <w:topLinePunct w:val="0"/>
        <w:autoSpaceDE/>
        <w:autoSpaceDN/>
        <w:bidi w:val="0"/>
        <w:adjustRightInd/>
        <w:snapToGrid w:val="0"/>
        <w:spacing w:line="520" w:lineRule="exact"/>
        <w:ind w:firstLine="64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考试全过程严格禁止无关人员出入考试场所。</w:t>
      </w:r>
    </w:p>
    <w:p>
      <w:pPr>
        <w:pStyle w:val="19"/>
        <w:pageBreakBefore w:val="0"/>
        <w:kinsoku/>
        <w:wordWrap/>
        <w:overflowPunct/>
        <w:topLinePunct w:val="0"/>
        <w:autoSpaceDE/>
        <w:autoSpaceDN/>
        <w:bidi w:val="0"/>
        <w:adjustRightInd/>
        <w:snapToGrid w:val="0"/>
        <w:spacing w:line="520" w:lineRule="exact"/>
        <w:ind w:firstLine="640"/>
        <w:textAlignment w:val="auto"/>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（二）用于在线考试的电脑</w:t>
      </w:r>
    </w:p>
    <w:p>
      <w:pPr>
        <w:pStyle w:val="19"/>
        <w:pageBreakBefore w:val="0"/>
        <w:widowControl w:val="0"/>
        <w:kinsoku/>
        <w:wordWrap/>
        <w:overflowPunct/>
        <w:topLinePunct w:val="0"/>
        <w:autoSpaceDE/>
        <w:autoSpaceDN/>
        <w:bidi w:val="0"/>
        <w:adjustRightInd/>
        <w:snapToGrid w:val="0"/>
        <w:spacing w:line="520" w:lineRule="exact"/>
        <w:ind w:firstLine="64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1.安装易考客户端需要带正常上网功能的电脑，电脑操作系统要求为Windows（推荐Win7、Win10）或Mac OS（10.14以上）</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pageBreakBefore w:val="0"/>
        <w:widowControl w:val="0"/>
        <w:kinsoku/>
        <w:wordWrap/>
        <w:overflowPunct/>
        <w:topLinePunct w:val="0"/>
        <w:autoSpaceDE/>
        <w:autoSpaceDN/>
        <w:bidi w:val="0"/>
        <w:adjustRightInd/>
        <w:snapToGrid w:val="0"/>
        <w:spacing w:line="520" w:lineRule="exact"/>
        <w:ind w:firstLine="64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2.考试用电脑具备可正常工作的摄像设备（内置或外置摄像头均可）；如考试要求同时启用音频监控，考试设备还需具备可正常工作的音频输入设备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pageBreakBefore w:val="0"/>
        <w:widowControl w:val="0"/>
        <w:kinsoku/>
        <w:wordWrap/>
        <w:overflowPunct/>
        <w:topLinePunct w:val="0"/>
        <w:autoSpaceDE/>
        <w:autoSpaceDN/>
        <w:bidi w:val="0"/>
        <w:adjustRightInd/>
        <w:snapToGrid w:val="0"/>
        <w:spacing w:line="520" w:lineRule="exact"/>
        <w:ind w:firstLine="64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3.考试期间将全程使用摄像头，需确保电脑摄像头开启，无遮挡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widowControl w:val="0"/>
        <w:snapToGrid w:val="0"/>
        <w:spacing w:line="580" w:lineRule="exact"/>
        <w:ind w:firstLine="640"/>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4.如使用笔记本电脑请保持电量充足，建议全程使用外接电源</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widowControl w:val="0"/>
        <w:snapToGrid w:val="0"/>
        <w:spacing w:line="580" w:lineRule="exact"/>
        <w:ind w:firstLine="640"/>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5.进入考试系统前应关闭电脑上与考试无关网页和软件，包括安全卫士、电脑管家及各类通讯软件，以免由于被动弹窗导致被系统判定为作弊</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snapToGrid w:val="0"/>
        <w:spacing w:line="580" w:lineRule="exact"/>
        <w:ind w:firstLine="64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（三）用作鹰眼第二视角监控的设备</w:t>
      </w:r>
    </w:p>
    <w:p>
      <w:pPr>
        <w:pStyle w:val="19"/>
        <w:snapToGrid w:val="0"/>
        <w:spacing w:line="58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1.带正常上网功能的智能手机或平板设备，必须带有可正常工作的摄像头。</w:t>
      </w:r>
    </w:p>
    <w:p>
      <w:pPr>
        <w:pStyle w:val="19"/>
        <w:snapToGrid w:val="0"/>
        <w:spacing w:line="58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2.监控设备推荐使用的浏览器要求如下：</w:t>
      </w:r>
    </w:p>
    <w:tbl>
      <w:tblPr>
        <w:tblStyle w:val="17"/>
        <w:tblW w:w="7996" w:type="dxa"/>
        <w:jc w:val="center"/>
        <w:tblInd w:w="0" w:type="dxa"/>
        <w:tblLayout w:type="fixed"/>
        <w:tblCellMar>
          <w:top w:w="0" w:type="dxa"/>
          <w:left w:w="108" w:type="dxa"/>
          <w:bottom w:w="0" w:type="dxa"/>
          <w:right w:w="108" w:type="dxa"/>
        </w:tblCellMar>
      </w:tblPr>
      <w:tblGrid>
        <w:gridCol w:w="2515"/>
        <w:gridCol w:w="2231"/>
        <w:gridCol w:w="3250"/>
      </w:tblGrid>
      <w:tr>
        <w:tblPrEx>
          <w:tblLayout w:type="fixed"/>
          <w:tblCellMar>
            <w:top w:w="0" w:type="dxa"/>
            <w:left w:w="108" w:type="dxa"/>
            <w:bottom w:w="0" w:type="dxa"/>
            <w:right w:w="108" w:type="dxa"/>
          </w:tblCellMar>
        </w:tblPrEx>
        <w:trPr>
          <w:trHeight w:val="574" w:hRule="atLeast"/>
          <w:jc w:val="center"/>
        </w:trPr>
        <w:tc>
          <w:tcPr>
            <w:tcW w:w="2515"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580" w:lineRule="exact"/>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设备</w:t>
            </w:r>
          </w:p>
        </w:tc>
        <w:tc>
          <w:tcPr>
            <w:tcW w:w="5481" w:type="dxa"/>
            <w:gridSpan w:val="2"/>
            <w:tcBorders>
              <w:top w:val="single" w:color="auto" w:sz="8" w:space="0"/>
              <w:left w:val="nil"/>
              <w:bottom w:val="single" w:color="auto" w:sz="4" w:space="0"/>
              <w:right w:val="single" w:color="000000" w:sz="8" w:space="0"/>
            </w:tcBorders>
            <w:shd w:val="clear" w:color="000000" w:fill="DDEBF7"/>
            <w:vAlign w:val="center"/>
          </w:tcPr>
          <w:p>
            <w:pPr>
              <w:spacing w:line="580" w:lineRule="exact"/>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智能手机/平板设备</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4"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操作系统</w:t>
            </w:r>
          </w:p>
        </w:tc>
        <w:tc>
          <w:tcPr>
            <w:tcW w:w="2231" w:type="dxa"/>
            <w:tcBorders>
              <w:top w:val="nil"/>
              <w:left w:val="nil"/>
              <w:bottom w:val="single" w:color="auto" w:sz="4"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w:t>
            </w:r>
          </w:p>
        </w:tc>
        <w:tc>
          <w:tcPr>
            <w:tcW w:w="3250" w:type="dxa"/>
            <w:tcBorders>
              <w:top w:val="nil"/>
              <w:left w:val="nil"/>
              <w:bottom w:val="single" w:color="auto" w:sz="4" w:space="0"/>
              <w:right w:val="single" w:color="auto" w:sz="8"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4"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系统版本</w:t>
            </w:r>
          </w:p>
        </w:tc>
        <w:tc>
          <w:tcPr>
            <w:tcW w:w="2231" w:type="dxa"/>
            <w:tcBorders>
              <w:top w:val="nil"/>
              <w:left w:val="nil"/>
              <w:bottom w:val="single" w:color="auto" w:sz="4"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 13+</w:t>
            </w:r>
          </w:p>
        </w:tc>
        <w:tc>
          <w:tcPr>
            <w:tcW w:w="3250" w:type="dxa"/>
            <w:tcBorders>
              <w:top w:val="nil"/>
              <w:left w:val="nil"/>
              <w:bottom w:val="single" w:color="auto" w:sz="4" w:space="0"/>
              <w:right w:val="single" w:color="auto" w:sz="8"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 10+</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4"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浏览器</w:t>
            </w:r>
          </w:p>
        </w:tc>
        <w:tc>
          <w:tcPr>
            <w:tcW w:w="2231" w:type="dxa"/>
            <w:tcBorders>
              <w:top w:val="nil"/>
              <w:left w:val="nil"/>
              <w:bottom w:val="single" w:color="auto" w:sz="4"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Safari 13+</w:t>
            </w:r>
          </w:p>
        </w:tc>
        <w:tc>
          <w:tcPr>
            <w:tcW w:w="3250" w:type="dxa"/>
            <w:tcBorders>
              <w:top w:val="nil"/>
              <w:left w:val="nil"/>
              <w:bottom w:val="single" w:color="auto" w:sz="4" w:space="0"/>
              <w:right w:val="single" w:color="auto" w:sz="8"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Chrom</w:t>
            </w:r>
            <w:r>
              <w:rPr>
                <w:rFonts w:hint="eastAsia" w:ascii="仿宋_GB2312" w:hAnsi="仿宋_GB2312" w:eastAsia="仿宋_GB2312" w:cs="仿宋_GB2312"/>
                <w:color w:val="000000" w:themeColor="text1"/>
                <w:sz w:val="32"/>
                <w:szCs w:val="32"/>
                <w14:textFill>
                  <w14:solidFill>
                    <w14:schemeClr w14:val="tx1"/>
                  </w14:solidFill>
                </w14:textFill>
              </w:rPr>
              <w:t>e 75+/华为手机使用edge浏览器</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8"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摄像头</w:t>
            </w:r>
          </w:p>
        </w:tc>
        <w:tc>
          <w:tcPr>
            <w:tcW w:w="2231" w:type="dxa"/>
            <w:tcBorders>
              <w:top w:val="nil"/>
              <w:left w:val="nil"/>
              <w:bottom w:val="single" w:color="auto" w:sz="8" w:space="0"/>
              <w:right w:val="single" w:color="auto" w:sz="4"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w:t>
            </w:r>
          </w:p>
        </w:tc>
        <w:tc>
          <w:tcPr>
            <w:tcW w:w="3250" w:type="dxa"/>
            <w:tcBorders>
              <w:top w:val="nil"/>
              <w:left w:val="nil"/>
              <w:bottom w:val="single" w:color="auto" w:sz="8" w:space="0"/>
              <w:right w:val="single" w:color="auto" w:sz="8" w:space="0"/>
            </w:tcBorders>
            <w:shd w:val="clear" w:color="auto" w:fill="auto"/>
            <w:vAlign w:val="center"/>
          </w:tcPr>
          <w:p>
            <w:pPr>
              <w:spacing w:line="5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w:t>
            </w:r>
          </w:p>
        </w:tc>
      </w:tr>
    </w:tbl>
    <w:p>
      <w:pPr>
        <w:pStyle w:val="19"/>
        <w:snapToGrid w:val="0"/>
        <w:spacing w:line="360" w:lineRule="auto"/>
        <w:ind w:firstLine="643"/>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FF0000"/>
          <w:sz w:val="32"/>
          <w:szCs w:val="32"/>
          <w:highlight w:val="none"/>
        </w:rPr>
        <w:t>特别提醒</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考生必须使用推荐的浏览器登录监控；如考生自行选用其他浏览器导致监控效果不佳，由考生自行承担后果。</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3.手机或平板支架：将智能手机或平板设备固定摆放，便于按监控视角要求调整到合适的位置和高度。</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4.确保监考用设备电量充足，建议全程使用外接电源。</w:t>
      </w:r>
    </w:p>
    <w:p>
      <w:pPr>
        <w:shd w:val="clear" w:color="auto" w:fill="FCFCFC"/>
        <w:snapToGrid w:val="0"/>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5.开启鹰眼监控前应关掉与考试无关应用的提醒功能，避免来电、微信、或其他应用打断监控过程。</w:t>
      </w:r>
    </w:p>
    <w:p>
      <w:pPr>
        <w:shd w:val="clear" w:color="auto" w:fill="FCFCFC"/>
        <w:snapToGrid w:val="0"/>
        <w:spacing w:line="58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（四）网络条件要求</w:t>
      </w:r>
    </w:p>
    <w:p>
      <w:pPr>
        <w:shd w:val="clear" w:color="auto" w:fill="FCFCFC"/>
        <w:snapToGrid w:val="0"/>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1.考试场所应有稳定的网络条件，支持考试设备和监控设备同时联网。</w:t>
      </w:r>
    </w:p>
    <w:p>
      <w:pPr>
        <w:shd w:val="clear" w:color="auto" w:fill="FCFCFC"/>
        <w:snapToGrid w:val="0"/>
        <w:spacing w:line="58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2.网络带宽不低于20Mbps，建议使用带宽50Mbps或以上的独立光纤网络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hd w:val="clear" w:color="auto" w:fill="FCFCFC"/>
        <w:snapToGrid w:val="0"/>
        <w:spacing w:line="58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3.每位考生网络上传速度不低于2MB/s</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hd w:val="clear" w:color="auto" w:fill="FCFCFC"/>
        <w:snapToGrid w:val="0"/>
        <w:spacing w:line="58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4.建议考生准备4G</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/5G</w:t>
      </w:r>
      <w:r>
        <w:rPr>
          <w:rFonts w:hint="eastAsia" w:ascii="仿宋_GB2312" w:hAnsi="仿宋_GB2312" w:eastAsia="仿宋_GB2312" w:cs="仿宋_GB2312"/>
          <w:color w:val="000000" w:themeColor="text1"/>
          <w:sz w:val="32"/>
          <w:szCs w:val="32"/>
          <w14:textFill>
            <w14:solidFill>
              <w14:schemeClr w14:val="tx1"/>
            </w14:solidFill>
          </w14:textFill>
        </w:rPr>
        <w:t>等手机移动网络作为备用网络，并事先做好调试，以便出现网络故障时能迅速切换备用网络继续考试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hd w:val="clear" w:color="auto" w:fill="FCFCFC"/>
        <w:snapToGrid w:val="0"/>
        <w:spacing w:line="58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FF0000"/>
          <w:sz w:val="32"/>
          <w:szCs w:val="32"/>
        </w:rPr>
        <w:t>特别提醒</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pStyle w:val="2"/>
        <w:snapToGrid w:val="0"/>
        <w:spacing w:before="0" w:after="0" w:line="580" w:lineRule="exact"/>
        <w:ind w:firstLine="640" w:firstLineChars="200"/>
        <w:rPr>
          <w:rFonts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二、易考客户端下载、安装和调试</w:t>
      </w:r>
    </w:p>
    <w:p>
      <w:pPr>
        <w:pStyle w:val="3"/>
        <w:snapToGrid w:val="0"/>
        <w:spacing w:before="0" w:after="0" w:line="580" w:lineRule="exact"/>
        <w:ind w:firstLine="640" w:firstLineChars="200"/>
        <w:rPr>
          <w:rFonts w:ascii="楷体_GB2312" w:hAnsi="楷体_GB2312" w:eastAsia="楷体_GB2312" w:cs="楷体_GB2312"/>
          <w:b w:val="0"/>
          <w:bCs w:val="0"/>
          <w:color w:val="000000" w:themeColor="text1"/>
          <w14:textFill>
            <w14:solidFill>
              <w14:schemeClr w14:val="tx1"/>
            </w14:solidFill>
          </w14:textFill>
        </w:rPr>
      </w:pPr>
      <w:r>
        <w:rPr>
          <w:rFonts w:hint="eastAsia" w:ascii="楷体_GB2312" w:hAnsi="楷体_GB2312" w:eastAsia="楷体_GB2312" w:cs="楷体_GB2312"/>
          <w:b w:val="0"/>
          <w:bCs w:val="0"/>
          <w:color w:val="000000" w:themeColor="text1"/>
          <w14:textFill>
            <w14:solidFill>
              <w14:schemeClr w14:val="tx1"/>
            </w14:solidFill>
          </w14:textFill>
        </w:rPr>
        <w:t>（一）易考客户端安装</w:t>
      </w:r>
    </w:p>
    <w:p>
      <w:pPr>
        <w:pStyle w:val="19"/>
        <w:snapToGrid w:val="0"/>
        <w:spacing w:line="58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使用在线考试设备，在浏览器中打开考试链接，会直接进入客户端的下载页面。</w:t>
      </w:r>
    </w:p>
    <w:p>
      <w:pPr>
        <w:pStyle w:val="19"/>
        <w:snapToGrid w:val="0"/>
        <w:spacing w:line="58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仿宋_GB2312" w:hAnsi="仿宋_GB2312" w:eastAsia="仿宋_GB2312" w:cs="仿宋_GB2312"/>
          <w:b/>
          <w:bCs/>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p>
    <w:p>
      <w:pPr>
        <w:pStyle w:val="19"/>
        <w:snapToGrid w:val="0"/>
        <w:spacing w:line="58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易考客户端适用于</w:t>
      </w:r>
      <w:r>
        <w:rPr>
          <w:rFonts w:hint="eastAsia" w:ascii="仿宋_GB2312" w:hAnsi="仿宋_GB2312" w:eastAsia="仿宋_GB2312" w:cs="仿宋_GB2312"/>
          <w:b/>
          <w:bCs/>
          <w:color w:val="000000" w:themeColor="text1"/>
          <w:sz w:val="32"/>
          <w:szCs w:val="32"/>
          <w14:textFill>
            <w14:solidFill>
              <w14:schemeClr w14:val="tx1"/>
            </w14:solidFill>
          </w14:textFill>
        </w:rPr>
        <w:t>Windows（推荐Win7、Win10）或</w:t>
      </w:r>
      <w:r>
        <w:rPr>
          <w:rFonts w:hint="eastAsia" w:ascii="仿宋_GB2312" w:hAnsi="仿宋_GB2312" w:eastAsia="仿宋_GB2312" w:cs="仿宋_GB2312"/>
          <w:color w:val="000000" w:themeColor="text1"/>
          <w:sz w:val="32"/>
          <w:szCs w:val="32"/>
          <w14:textFill>
            <w14:solidFill>
              <w14:schemeClr w14:val="tx1"/>
            </w14:solidFill>
          </w14:textFill>
        </w:rPr>
        <w:t xml:space="preserve">Mac </w:t>
      </w:r>
      <w:r>
        <w:rPr>
          <w:rFonts w:hint="eastAsia" w:ascii="仿宋_GB2312" w:hAnsi="仿宋_GB2312" w:eastAsia="仿宋_GB2312" w:cs="仿宋_GB2312"/>
          <w:b/>
          <w:bCs/>
          <w:color w:val="000000" w:themeColor="text1"/>
          <w:sz w:val="32"/>
          <w:szCs w:val="32"/>
          <w14:textFill>
            <w14:solidFill>
              <w14:schemeClr w14:val="tx1"/>
            </w14:solidFill>
          </w14:textFill>
        </w:rPr>
        <w:t>OS（10.14以上）</w:t>
      </w:r>
      <w:r>
        <w:rPr>
          <w:rFonts w:hint="eastAsia" w:ascii="仿宋_GB2312" w:hAnsi="仿宋_GB2312" w:eastAsia="仿宋_GB2312" w:cs="仿宋_GB2312"/>
          <w:color w:val="000000" w:themeColor="text1"/>
          <w:sz w:val="32"/>
          <w:szCs w:val="32"/>
          <w14:textFill>
            <w14:solidFill>
              <w14:schemeClr w14:val="tx1"/>
            </w14:solidFill>
          </w14:textFill>
        </w:rPr>
        <w:t>操作系统。</w:t>
      </w:r>
    </w:p>
    <w:p>
      <w:pPr>
        <w:pStyle w:val="19"/>
        <w:snapToGrid w:val="0"/>
        <w:spacing w:line="58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客户端安装包下载完成后，以Windows考试设备为例，双击安装包即可安装易考客户端，如下图2所示。</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580" w:lineRule="exact"/>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p>
    <w:p>
      <w:pPr>
        <w:pStyle w:val="19"/>
        <w:snapToGrid w:val="0"/>
        <w:spacing w:line="580" w:lineRule="exact"/>
        <w:ind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点击“下一步”，推荐使用</w:t>
      </w:r>
      <w:r>
        <w:rPr>
          <w:rFonts w:hint="eastAsia" w:ascii="仿宋_GB2312" w:hAnsi="仿宋_GB2312" w:eastAsia="仿宋_GB2312" w:cs="仿宋_GB2312"/>
          <w:b/>
          <w:bCs/>
          <w:color w:val="000000" w:themeColor="text1"/>
          <w:sz w:val="32"/>
          <w:szCs w:val="32"/>
          <w:u w:val="single"/>
          <w14:textFill>
            <w14:solidFill>
              <w14:schemeClr w14:val="tx1"/>
            </w14:solidFill>
          </w14:textFill>
        </w:rPr>
        <w:t>默认路径</w:t>
      </w:r>
      <w:r>
        <w:rPr>
          <w:rFonts w:hint="eastAsia" w:ascii="仿宋_GB2312" w:hAnsi="仿宋_GB2312" w:eastAsia="仿宋_GB2312" w:cs="仿宋_GB2312"/>
          <w:color w:val="000000" w:themeColor="text1"/>
          <w:sz w:val="32"/>
          <w:szCs w:val="32"/>
          <w14:textFill>
            <w14:solidFill>
              <w14:schemeClr w14:val="tx1"/>
            </w14:solidFill>
          </w14:textFill>
        </w:rPr>
        <w:t>安装客户端。安装完成后，桌面上将会显示“eztest”图标，如下图3所示。</w:t>
      </w:r>
    </w:p>
    <w:tbl>
      <w:tblPr>
        <w:tblStyle w:val="18"/>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（图3）</w:t>
      </w:r>
    </w:p>
    <w:p>
      <w:pPr>
        <w:pStyle w:val="3"/>
        <w:snapToGrid w:val="0"/>
        <w:spacing w:before="0" w:after="0" w:line="360" w:lineRule="auto"/>
        <w:ind w:firstLine="640" w:firstLineChars="200"/>
        <w:rPr>
          <w:rFonts w:ascii="楷体_GB2312" w:hAnsi="楷体_GB2312" w:eastAsia="楷体_GB2312" w:cs="楷体_GB2312"/>
          <w:b w:val="0"/>
          <w:bCs w:val="0"/>
          <w:color w:val="000000" w:themeColor="text1"/>
          <w14:textFill>
            <w14:solidFill>
              <w14:schemeClr w14:val="tx1"/>
            </w14:solidFill>
          </w14:textFill>
        </w:rPr>
      </w:pPr>
      <w:r>
        <w:rPr>
          <w:rFonts w:hint="eastAsia" w:ascii="楷体_GB2312" w:hAnsi="楷体_GB2312" w:eastAsia="楷体_GB2312" w:cs="楷体_GB2312"/>
          <w:b w:val="0"/>
          <w:bCs w:val="0"/>
          <w:color w:val="000000" w:themeColor="text1"/>
          <w14:textFill>
            <w14:solidFill>
              <w14:schemeClr w14:val="tx1"/>
            </w14:solidFill>
          </w14:textFill>
        </w:rPr>
        <w:t>（二）调试摄像头和麦克风</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（图4）</w:t>
      </w:r>
    </w:p>
    <w:p>
      <w:pPr>
        <w:snapToGrid w:val="0"/>
        <w:spacing w:line="36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2.点击“调试设备”测试本机摄像头是否可用。如你能清晰地看到摄像头图像，说明摄像头调用正常，即可登录考试（如下图5、图6所示）。</w:t>
      </w:r>
    </w:p>
    <w:p>
      <w:pPr>
        <w:pStyle w:val="19"/>
        <w:snapToGrid w:val="0"/>
        <w:spacing w:line="360" w:lineRule="auto"/>
        <w:ind w:firstLine="0" w:firstLineChars="0"/>
        <w:jc w:val="both"/>
        <w:rPr>
          <w:rFonts w:ascii="仿宋_GB2312" w:hAnsi="仿宋_GB2312" w:eastAsia="仿宋_GB2312" w:cs="仿宋_GB2312"/>
          <w:color w:val="000000" w:themeColor="text1"/>
          <w:sz w:val="32"/>
          <w:szCs w:val="32"/>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snapToGrid w:val="0"/>
        <w:spacing w:before="0" w:after="0" w:line="360" w:lineRule="auto"/>
        <w:ind w:firstLine="640" w:firstLineChars="200"/>
        <w:rPr>
          <w:rFonts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三、易考在线考试流程</w:t>
      </w:r>
    </w:p>
    <w:p>
      <w:pPr>
        <w:pStyle w:val="3"/>
        <w:snapToGrid w:val="0"/>
        <w:spacing w:before="0" w:after="0" w:line="360" w:lineRule="auto"/>
        <w:ind w:firstLine="640" w:firstLineChars="200"/>
        <w:rPr>
          <w:rFonts w:ascii="楷体_GB2312" w:hAnsi="楷体_GB2312" w:eastAsia="楷体_GB2312" w:cs="楷体_GB2312"/>
          <w:b w:val="0"/>
          <w:bCs w:val="0"/>
          <w:color w:val="000000" w:themeColor="text1"/>
          <w14:textFill>
            <w14:solidFill>
              <w14:schemeClr w14:val="tx1"/>
            </w14:solidFill>
          </w14:textFill>
        </w:rPr>
      </w:pPr>
      <w:r>
        <w:rPr>
          <w:rFonts w:hint="eastAsia" w:ascii="楷体_GB2312" w:hAnsi="楷体_GB2312" w:eastAsia="楷体_GB2312" w:cs="楷体_GB2312"/>
          <w:b w:val="0"/>
          <w:bCs w:val="0"/>
          <w:color w:val="000000" w:themeColor="text1"/>
          <w14:textFill>
            <w14:solidFill>
              <w14:schemeClr w14:val="tx1"/>
            </w14:solidFill>
          </w14:textFill>
        </w:rPr>
        <w:t>（一）易考客户端登录</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”程序，在易考客户端界面输入考试对应的口令。</w:t>
      </w:r>
    </w:p>
    <w:p>
      <w:pPr>
        <w:pStyle w:val="19"/>
        <w:snapToGrid w:val="0"/>
        <w:spacing w:line="360" w:lineRule="auto"/>
        <w:ind w:firstLine="643"/>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FF0000"/>
          <w:sz w:val="32"/>
          <w:szCs w:val="32"/>
          <w:highlight w:val="none"/>
        </w:rPr>
        <w:t>特别提醒</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正式考试与模拟考试的口令不同，请考生注意查看</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公告附件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线上考试考生须知》</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2.根据考试通知，在允许登录的时间段内，输入准考证号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或身份证号（根据系统实际设定为准）</w:t>
      </w:r>
      <w:r>
        <w:rPr>
          <w:rFonts w:hint="eastAsia" w:ascii="仿宋_GB2312" w:hAnsi="仿宋_GB2312" w:eastAsia="仿宋_GB2312" w:cs="仿宋_GB2312"/>
          <w:color w:val="000000" w:themeColor="text1"/>
          <w:sz w:val="32"/>
          <w:szCs w:val="32"/>
          <w14:textFill>
            <w14:solidFill>
              <w14:schemeClr w14:val="tx1"/>
            </w14:solidFill>
          </w14:textFill>
        </w:rPr>
        <w:t>登录（如下图7所示）。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（图7）</w:t>
      </w:r>
    </w:p>
    <w:p>
      <w:pPr>
        <w:snapToGrid w:val="0"/>
        <w:spacing w:line="36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注：若未到允许登录时间，则界面上会提示考生当前距离开考时间还有多久。</w:t>
      </w:r>
    </w:p>
    <w:p>
      <w:pPr>
        <w:pStyle w:val="3"/>
        <w:snapToGrid w:val="0"/>
        <w:spacing w:before="0" w:after="0" w:line="360" w:lineRule="auto"/>
        <w:ind w:firstLine="640" w:firstLineChars="200"/>
        <w:rPr>
          <w:rFonts w:ascii="楷体_GB2312" w:hAnsi="楷体_GB2312" w:eastAsia="楷体_GB2312" w:cs="楷体_GB2312"/>
          <w:b w:val="0"/>
          <w:bCs w:val="0"/>
          <w:color w:val="000000" w:themeColor="text1"/>
          <w14:textFill>
            <w14:solidFill>
              <w14:schemeClr w14:val="tx1"/>
            </w14:solidFill>
          </w14:textFill>
        </w:rPr>
      </w:pPr>
      <w:r>
        <w:rPr>
          <w:rFonts w:hint="eastAsia" w:ascii="楷体_GB2312" w:hAnsi="楷体_GB2312" w:eastAsia="楷体_GB2312" w:cs="楷体_GB2312"/>
          <w:b w:val="0"/>
          <w:bCs w:val="0"/>
          <w:color w:val="000000" w:themeColor="text1"/>
          <w14:textFill>
            <w14:solidFill>
              <w14:schemeClr w14:val="tx1"/>
            </w14:solidFill>
          </w14:textFill>
        </w:rPr>
        <w:t>（二）信息确认及拍照</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1.完成登录后，考生确认自己的基本信息（根据实际考试基本信息为准，下图仅为样图），点击</w:t>
      </w:r>
      <w:r>
        <w:rPr>
          <w:rFonts w:hint="eastAsia" w:ascii="仿宋_GB2312" w:hAnsi="仿宋_GB2312" w:eastAsia="仿宋_GB2312" w:cs="仿宋_GB2312"/>
          <w:b/>
          <w:bCs/>
          <w:color w:val="000000" w:themeColor="text1"/>
          <w:sz w:val="32"/>
          <w:szCs w:val="32"/>
          <w14:textFill>
            <w14:solidFill>
              <w14:schemeClr w14:val="tx1"/>
            </w14:solidFill>
          </w14:textFill>
        </w:rPr>
        <w:t>确定</w:t>
      </w:r>
      <w:r>
        <w:rPr>
          <w:rFonts w:hint="eastAsia" w:ascii="仿宋_GB2312" w:hAnsi="仿宋_GB2312" w:eastAsia="仿宋_GB2312" w:cs="仿宋_GB2312"/>
          <w:color w:val="000000" w:themeColor="text1"/>
          <w:sz w:val="32"/>
          <w:szCs w:val="32"/>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（图8）</w:t>
      </w:r>
    </w:p>
    <w:p>
      <w:pPr>
        <w:pStyle w:val="19"/>
        <w:snapToGrid w:val="0"/>
        <w:spacing w:line="360" w:lineRule="auto"/>
        <w:ind w:left="638" w:leftChars="266"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2.进入考试后，系统会提示考生拍摄个人正面照。</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务必确保拍照时光线充足、图像清晰。照片应包括考生完整的面部和肩部。（如下图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snapToGrid w:val="0"/>
        <w:spacing w:before="0" w:after="0" w:line="360" w:lineRule="auto"/>
        <w:ind w:firstLine="640" w:firstLineChars="200"/>
        <w:rPr>
          <w:rFonts w:ascii="楷体_GB2312" w:hAnsi="楷体_GB2312" w:eastAsia="楷体_GB2312" w:cs="楷体_GB2312"/>
          <w:b w:val="0"/>
          <w:bCs w:val="0"/>
          <w:color w:val="000000" w:themeColor="text1"/>
          <w14:textFill>
            <w14:solidFill>
              <w14:schemeClr w14:val="tx1"/>
            </w14:solidFill>
          </w14:textFill>
        </w:rPr>
      </w:pPr>
      <w:r>
        <w:rPr>
          <w:rFonts w:hint="eastAsia" w:ascii="楷体_GB2312" w:hAnsi="楷体_GB2312" w:eastAsia="楷体_GB2312" w:cs="楷体_GB2312"/>
          <w:b w:val="0"/>
          <w:bCs w:val="0"/>
          <w:color w:val="000000" w:themeColor="text1"/>
          <w14:textFill>
            <w14:solidFill>
              <w14:schemeClr w14:val="tx1"/>
            </w14:solidFill>
          </w14:textFill>
        </w:rPr>
        <w:t>（三）开启鹰眼监控</w:t>
      </w:r>
    </w:p>
    <w:p>
      <w:pPr>
        <w:pStyle w:val="19"/>
        <w:ind w:firstLine="64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1.进入考试后，考试设备上会显示鹰眼监控二维码。使用智能手机或平板设备扫描二维码（如下图1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所示）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ind w:firstLine="643"/>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FF0000"/>
          <w:sz w:val="32"/>
          <w:szCs w:val="32"/>
        </w:rPr>
        <w:t>注：以下呈现的所有二维码仅供展示，请以实际考试中获取的二维码为准。</w:t>
      </w:r>
    </w:p>
    <w:p>
      <w:pPr>
        <w:pStyle w:val="19"/>
        <w:ind w:left="426" w:firstLine="0" w:firstLineChars="0"/>
        <w:jc w:val="center"/>
      </w:pPr>
      <w:r>
        <w:drawing>
          <wp:inline distT="0" distB="0" distL="0" distR="0">
            <wp:extent cx="5274310" cy="26276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2627630"/>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ind w:firstLine="64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如使用IOS设备（iPhone、iPad）作为监控设备，扫描二维码后依据提示使用Safari打开鹰眼监控；安卓机型扫描二维码后选择使用推荐浏览器（谷歌或华为自带最新版本浏览器，绝不可使用火狐浏览器）登录鹰眼监控。打开鹰眼监控后点击“进入监控”按钮，进入下一页（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所示）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3.允许eztest.org访问相机（如下图1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themeColor="text1"/>
          <w:sz w:val="32"/>
          <w:szCs w:val="32"/>
          <w14:textFill>
            <w14:solidFill>
              <w14:schemeClr w14:val="tx1"/>
            </w14:solidFill>
          </w14:textFill>
        </w:rPr>
        <w:t>4.将监控设备摆放到合适的位置，建议的监控视角效果如下图1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所示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具体要求可参考</w:t>
      </w:r>
      <w:r>
        <w:fldChar w:fldCharType="begin"/>
      </w:r>
      <w:r>
        <w:instrText xml:space="preserve"> HYPERLINK \l "___第二视角鹰眼监控要求" </w:instrText>
      </w:r>
      <w:r>
        <w:fldChar w:fldCharType="separate"/>
      </w:r>
      <w:r>
        <w:rPr>
          <w:rStyle w:val="15"/>
          <w:rFonts w:hint="eastAsia" w:ascii="仿宋_GB2312" w:hAnsi="仿宋_GB2312" w:eastAsia="仿宋_GB2312" w:cs="仿宋_GB2312"/>
          <w:sz w:val="32"/>
          <w:szCs w:val="32"/>
        </w:rPr>
        <w:t>第二视角鹰眼监控架设要求</w:t>
      </w:r>
      <w:r>
        <w:rPr>
          <w:rStyle w:val="15"/>
          <w:rFonts w:hint="eastAsia" w:ascii="仿宋_GB2312" w:hAnsi="仿宋_GB2312" w:eastAsia="仿宋_GB2312" w:cs="仿宋_GB2312"/>
          <w:sz w:val="32"/>
          <w:szCs w:val="32"/>
        </w:rPr>
        <w:fldChar w:fldCharType="end"/>
      </w:r>
      <w:r>
        <w:rPr>
          <w:rStyle w:val="15"/>
          <w:rFonts w:hint="eastAsia" w:ascii="仿宋_GB2312" w:hAnsi="仿宋_GB2312" w:eastAsia="仿宋_GB2312" w:cs="仿宋_GB2312"/>
          <w:sz w:val="32"/>
          <w:szCs w:val="32"/>
          <w:lang w:eastAsia="zh-CN"/>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5.鹰眼监控开启且按照要求摆放后，在考试主设备的界面上点击“确定”按钮（如下图1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6276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627630"/>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ind w:firstLine="64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6.考中若出现网络故障，修复网络后，在考试主设备答题界面点击下图中标示的图标重新打开鹰眼监控二维码，使用智能手机或平板设备重新扫描并登陆鹰眼监控（如下图1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所示）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ind w:left="786" w:firstLine="0" w:firstLineChars="0"/>
        <w:jc w:val="both"/>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307911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3079115"/>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ind w:firstLine="640"/>
        <w:rPr>
          <w:rFonts w:ascii="楷体_GB2312" w:hAnsi="楷体_GB2312" w:eastAsia="楷体_GB2312" w:cs="楷体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7.考试结束后，在考试主设备上结束考试的同时，鹰眼监控会自动关闭。</w:t>
      </w:r>
    </w:p>
    <w:p>
      <w:pPr>
        <w:pStyle w:val="3"/>
        <w:snapToGrid w:val="0"/>
        <w:spacing w:before="0" w:after="0" w:line="360" w:lineRule="auto"/>
        <w:ind w:firstLine="640" w:firstLineChars="200"/>
        <w:rPr>
          <w:rFonts w:ascii="仿宋_GB2312" w:hAnsi="仿宋_GB2312" w:eastAsia="仿宋_GB2312" w:cs="仿宋_GB2312"/>
          <w:color w:val="000000" w:themeColor="text1"/>
          <w14:textFill>
            <w14:solidFill>
              <w14:schemeClr w14:val="tx1"/>
            </w14:solidFill>
          </w14:textFill>
        </w:rPr>
      </w:pPr>
      <w:r>
        <w:rPr>
          <w:rFonts w:hint="eastAsia" w:ascii="楷体_GB2312" w:hAnsi="楷体_GB2312" w:eastAsia="楷体_GB2312" w:cs="楷体_GB2312"/>
          <w:b w:val="0"/>
          <w:bCs w:val="0"/>
          <w:color w:val="000000" w:themeColor="text1"/>
          <w14:textFill>
            <w14:solidFill>
              <w14:schemeClr w14:val="tx1"/>
            </w14:solidFill>
          </w14:textFill>
        </w:rPr>
        <w:t>（四）答题及交卷</w:t>
      </w:r>
    </w:p>
    <w:p>
      <w:pPr>
        <w:pStyle w:val="3"/>
        <w:snapToGrid w:val="0"/>
        <w:spacing w:before="0" w:after="0" w:line="360" w:lineRule="auto"/>
        <w:ind w:firstLine="640" w:firstLineChars="200"/>
        <w:rPr>
          <w:rFonts w:hint="eastAsia" w:ascii="仿宋_GB2312" w:hAnsi="仿宋_GB2312" w:eastAsia="仿宋_GB2312" w:cs="仿宋_GB2312"/>
          <w:b w:val="0"/>
          <w:bCs w:val="0"/>
          <w:color w:val="000000" w:themeColor="text1"/>
          <w:lang w:eastAsia="zh-CN"/>
          <w14:textFill>
            <w14:solidFill>
              <w14:schemeClr w14:val="tx1"/>
            </w14:solidFill>
          </w14:textFill>
        </w:rPr>
      </w:pPr>
      <w:r>
        <w:rPr>
          <w:rFonts w:hint="eastAsia" w:ascii="仿宋_GB2312" w:hAnsi="仿宋_GB2312" w:eastAsia="仿宋_GB2312" w:cs="仿宋_GB2312"/>
          <w:b w:val="0"/>
          <w:bCs w:val="0"/>
          <w:color w:val="000000" w:themeColor="text1"/>
          <w14:textFill>
            <w14:solidFill>
              <w14:schemeClr w14:val="tx1"/>
            </w14:solidFill>
          </w14:textFill>
        </w:rPr>
        <w:t>1.点击开始考试，进入考试界面（如下图1</w:t>
      </w:r>
      <w:r>
        <w:rPr>
          <w:rFonts w:hint="eastAsia" w:ascii="仿宋_GB2312" w:hAnsi="仿宋_GB2312" w:eastAsia="仿宋_GB2312" w:cs="仿宋_GB2312"/>
          <w:b w:val="0"/>
          <w:bCs w:val="0"/>
          <w:color w:val="000000" w:themeColor="text1"/>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14:textFill>
            <w14:solidFill>
              <w14:schemeClr w14:val="tx1"/>
            </w14:solidFill>
          </w14:textFill>
        </w:rPr>
        <w:t>所示）</w:t>
      </w:r>
      <w:r>
        <w:rPr>
          <w:rFonts w:hint="eastAsia" w:ascii="仿宋_GB2312" w:hAnsi="仿宋_GB2312" w:eastAsia="仿宋_GB2312" w:cs="仿宋_GB2312"/>
          <w:b w:val="0"/>
          <w:bCs w:val="0"/>
          <w:color w:val="000000" w:themeColor="text1"/>
          <w:lang w:eastAsia="zh-CN"/>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2.若考试包含多个单元，需先结束当前单元后进入下一单元的答题（如下图1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所示）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（注意：结束单元后不可再返回修改答案，考生必须确认已经完成本单元答题后再结束当前单元。）</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snapToGrid w:val="0"/>
        <w:spacing w:line="360" w:lineRule="auto"/>
        <w:ind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3.考试界面会显示考试剩余时间。</w:t>
      </w:r>
    </w:p>
    <w:p>
      <w:pPr>
        <w:pStyle w:val="19"/>
        <w:snapToGrid w:val="0"/>
        <w:spacing w:line="360" w:lineRule="auto"/>
        <w:ind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答题结束后，考生可以后点击界面右下角的“结束考试”按钮交卷。（如下图1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4.在考试过程中如遇到设备或操作等技术问题，可点击右侧“</w:t>
      </w:r>
      <w:r>
        <w:rPr>
          <w:rFonts w:hint="eastAsia" w:ascii="仿宋_GB2312" w:hAnsi="仿宋_GB2312" w:eastAsia="仿宋_GB2312" w:cs="仿宋_GB2312"/>
          <w:b/>
          <w:bCs/>
          <w:color w:val="000000" w:themeColor="text1"/>
          <w:sz w:val="32"/>
          <w:szCs w:val="32"/>
          <w14:textFill>
            <w14:solidFill>
              <w14:schemeClr w14:val="tx1"/>
            </w14:solidFill>
          </w14:textFill>
        </w:rPr>
        <w:t>技术支持</w:t>
      </w:r>
      <w:r>
        <w:rPr>
          <w:rFonts w:hint="eastAsia" w:ascii="仿宋_GB2312" w:hAnsi="仿宋_GB2312" w:eastAsia="仿宋_GB2312" w:cs="仿宋_GB2312"/>
          <w:color w:val="000000" w:themeColor="text1"/>
          <w:sz w:val="32"/>
          <w:szCs w:val="32"/>
          <w14:textFill>
            <w14:solidFill>
              <w14:schemeClr w14:val="tx1"/>
            </w14:solidFill>
          </w14:textFill>
        </w:rPr>
        <w:t>”按钮获取帮助。（如下图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320" w:firstLineChars="10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19</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snapToGrid w:val="0"/>
        <w:spacing w:line="360" w:lineRule="auto"/>
        <w:ind w:firstLine="643"/>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FF0000"/>
          <w:sz w:val="32"/>
          <w:szCs w:val="32"/>
        </w:rPr>
        <w:t>特别提醒</w:t>
      </w:r>
      <w:r>
        <w:rPr>
          <w:rFonts w:hint="eastAsia" w:ascii="仿宋_GB2312" w:hAnsi="仿宋_GB2312" w:eastAsia="仿宋_GB2312" w:cs="仿宋_GB2312"/>
          <w:b/>
          <w:bCs/>
          <w:color w:val="000000" w:themeColor="text1"/>
          <w:sz w:val="32"/>
          <w:szCs w:val="32"/>
          <w14:textFill>
            <w14:solidFill>
              <w14:schemeClr w14:val="tx1"/>
            </w14:solidFill>
          </w14:textFill>
        </w:rPr>
        <w:t>：“技术支持”</w:t>
      </w:r>
      <w:r>
        <w:rPr>
          <w:rFonts w:hint="eastAsia" w:ascii="仿宋_GB2312" w:hAnsi="仿宋_GB2312" w:eastAsia="仿宋_GB2312" w:cs="仿宋_GB2312"/>
          <w:color w:val="000000" w:themeColor="text1"/>
          <w:sz w:val="32"/>
          <w:szCs w:val="32"/>
          <w14:textFill>
            <w14:solidFill>
              <w14:schemeClr w14:val="tx1"/>
            </w14:solidFill>
          </w14:textFill>
        </w:rPr>
        <w:t>仅解答考试系统相关的问题；严禁向“技术支持”透露或咨询与考试内容有关的问题。关于考试资格、考试合格线等非考试系统问题，考生需另行咨询考试主办方。</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2"/>
        <w:snapToGrid w:val="0"/>
        <w:spacing w:before="0" w:after="0" w:line="360" w:lineRule="auto"/>
        <w:ind w:firstLine="640" w:firstLineChars="200"/>
        <w:rPr>
          <w:rFonts w:ascii="黑体" w:hAnsi="黑体" w:eastAsia="黑体" w:cs="黑体"/>
          <w:b w:val="0"/>
          <w:bCs w:val="0"/>
          <w:color w:val="000000" w:themeColor="text1"/>
          <w:sz w:val="32"/>
          <w:szCs w:val="32"/>
          <w14:textFill>
            <w14:solidFill>
              <w14:schemeClr w14:val="tx1"/>
            </w14:solidFill>
          </w14:textFill>
        </w:rPr>
      </w:pPr>
      <w:bookmarkStart w:id="2" w:name="_第二视角鹰眼监控要求"/>
      <w:bookmarkEnd w:id="2"/>
      <w:r>
        <w:rPr>
          <w:rFonts w:hint="eastAsia" w:ascii="黑体" w:hAnsi="黑体" w:eastAsia="黑体" w:cs="黑体"/>
          <w:b w:val="0"/>
          <w:bCs w:val="0"/>
          <w:color w:val="000000" w:themeColor="text1"/>
          <w:sz w:val="32"/>
          <w:szCs w:val="32"/>
          <w14:textFill>
            <w14:solidFill>
              <w14:schemeClr w14:val="tx1"/>
            </w14:solidFill>
          </w14:textFill>
        </w:rPr>
        <w:t>四、第二视角鹰眼监控的架设</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第二视角鹰眼监控设备摄像头建议架设在考试设备的侧后方、距离1.5米-2米处、摄像头高度1.2-1.5米，与考试位置成约45度角（如下图2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snapToGrid w:val="0"/>
        <w:spacing w:line="360" w:lineRule="auto"/>
        <w:ind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19"/>
        <w:snapToGrid w:val="0"/>
        <w:spacing w:line="360" w:lineRule="auto"/>
        <w:ind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r>
        <w:rPr>
          <w:rFonts w:hint="eastAsia" w:ascii="仿宋_GB2312" w:hAnsi="仿宋_GB2312" w:eastAsia="仿宋_GB2312" w:cs="仿宋_GB2312"/>
          <w:color w:val="000000" w:themeColor="text1"/>
          <w:sz w:val="32"/>
          <w:szCs w:val="32"/>
          <w:highlight w:val="lightGray"/>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19"/>
        <w:snapToGrid w:val="0"/>
        <w:spacing w:line="360" w:lineRule="auto"/>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考试过程中采集的监控信息，</w:t>
      </w:r>
      <w:r>
        <w:rPr>
          <w:rFonts w:hint="eastAsia" w:ascii="仿宋_GB2312" w:hAnsi="仿宋_GB2312" w:eastAsia="仿宋_GB2312" w:cs="仿宋_GB2312"/>
          <w:sz w:val="32"/>
          <w:szCs w:val="32"/>
        </w:rPr>
        <w:t>主办单位负有保护义务仅依法合规正当使用，不构成对个人信息的泄露。考生参加考试即代表承诺同意授权考试组织机构采取上述措施。</w:t>
      </w:r>
    </w:p>
    <w:sectPr>
      <w:footerReference r:id="rId3" w:type="default"/>
      <w:pgSz w:w="11906" w:h="16838"/>
      <w:pgMar w:top="1440" w:right="1800" w:bottom="567"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roma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03973559"/>
                          </w:sdtPr>
                          <w:sdtContent>
                            <w:sdt>
                              <w:sdtPr>
                                <w:id w:val="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sdt>
                    <w:sdtPr>
                      <w:id w:val="303973559"/>
                    </w:sdtPr>
                    <w:sdtContent>
                      <w:sdt>
                        <w:sdtPr>
                          <w:id w:val="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txbxContent>
              </v:textbox>
            </v:shape>
          </w:pict>
        </mc:Fallback>
      </mc:AlternateContent>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2D6B72DA"/>
    <w:rsid w:val="0000509D"/>
    <w:rsid w:val="00020C12"/>
    <w:rsid w:val="0002213F"/>
    <w:rsid w:val="00037D6F"/>
    <w:rsid w:val="000434AC"/>
    <w:rsid w:val="00045156"/>
    <w:rsid w:val="00045E89"/>
    <w:rsid w:val="00051352"/>
    <w:rsid w:val="00052400"/>
    <w:rsid w:val="00052A15"/>
    <w:rsid w:val="000609DD"/>
    <w:rsid w:val="000643C1"/>
    <w:rsid w:val="00065AD7"/>
    <w:rsid w:val="00075AAD"/>
    <w:rsid w:val="00077EEA"/>
    <w:rsid w:val="00086D55"/>
    <w:rsid w:val="000970D8"/>
    <w:rsid w:val="000A398D"/>
    <w:rsid w:val="000A7D5C"/>
    <w:rsid w:val="000C4BE2"/>
    <w:rsid w:val="000C63B4"/>
    <w:rsid w:val="000D5317"/>
    <w:rsid w:val="000E17F5"/>
    <w:rsid w:val="000E6531"/>
    <w:rsid w:val="000E7296"/>
    <w:rsid w:val="000F10A6"/>
    <w:rsid w:val="001002D1"/>
    <w:rsid w:val="0010079C"/>
    <w:rsid w:val="00100CE6"/>
    <w:rsid w:val="00102613"/>
    <w:rsid w:val="0010546A"/>
    <w:rsid w:val="00111355"/>
    <w:rsid w:val="00116097"/>
    <w:rsid w:val="001219B4"/>
    <w:rsid w:val="001311B0"/>
    <w:rsid w:val="00141637"/>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13EC"/>
    <w:rsid w:val="002027D1"/>
    <w:rsid w:val="00206FD5"/>
    <w:rsid w:val="00231387"/>
    <w:rsid w:val="002318A1"/>
    <w:rsid w:val="00233479"/>
    <w:rsid w:val="00236721"/>
    <w:rsid w:val="00236BFB"/>
    <w:rsid w:val="00240086"/>
    <w:rsid w:val="002404B9"/>
    <w:rsid w:val="00245E83"/>
    <w:rsid w:val="002462A6"/>
    <w:rsid w:val="00261253"/>
    <w:rsid w:val="00271A06"/>
    <w:rsid w:val="00280706"/>
    <w:rsid w:val="0029373F"/>
    <w:rsid w:val="002A1C9C"/>
    <w:rsid w:val="002A38C5"/>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048E"/>
    <w:rsid w:val="003B6572"/>
    <w:rsid w:val="003C19CF"/>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07A31"/>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6D6E51"/>
    <w:rsid w:val="00702B62"/>
    <w:rsid w:val="00702D48"/>
    <w:rsid w:val="00724C05"/>
    <w:rsid w:val="007258FA"/>
    <w:rsid w:val="00727536"/>
    <w:rsid w:val="00736034"/>
    <w:rsid w:val="00741708"/>
    <w:rsid w:val="0075115B"/>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61C"/>
    <w:rsid w:val="008273B6"/>
    <w:rsid w:val="008373EB"/>
    <w:rsid w:val="008379A9"/>
    <w:rsid w:val="0084367E"/>
    <w:rsid w:val="00843E7E"/>
    <w:rsid w:val="00862E06"/>
    <w:rsid w:val="00863F34"/>
    <w:rsid w:val="00865584"/>
    <w:rsid w:val="0087036D"/>
    <w:rsid w:val="00870EBA"/>
    <w:rsid w:val="00880680"/>
    <w:rsid w:val="00883786"/>
    <w:rsid w:val="00886498"/>
    <w:rsid w:val="00887052"/>
    <w:rsid w:val="00891E2B"/>
    <w:rsid w:val="008A14C9"/>
    <w:rsid w:val="008A2C55"/>
    <w:rsid w:val="008A312D"/>
    <w:rsid w:val="008A3D5E"/>
    <w:rsid w:val="008B19C5"/>
    <w:rsid w:val="008B60C6"/>
    <w:rsid w:val="008C42F0"/>
    <w:rsid w:val="008C693F"/>
    <w:rsid w:val="008D5E05"/>
    <w:rsid w:val="008D7ED5"/>
    <w:rsid w:val="008E2F2C"/>
    <w:rsid w:val="008F0ED9"/>
    <w:rsid w:val="008F16A4"/>
    <w:rsid w:val="008F1928"/>
    <w:rsid w:val="009220F6"/>
    <w:rsid w:val="009301F8"/>
    <w:rsid w:val="00931577"/>
    <w:rsid w:val="00932654"/>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B2C"/>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2740B"/>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511E9"/>
    <w:rsid w:val="00C52419"/>
    <w:rsid w:val="00C62008"/>
    <w:rsid w:val="00C62EC1"/>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043F"/>
    <w:rsid w:val="00D22AC9"/>
    <w:rsid w:val="00D31035"/>
    <w:rsid w:val="00D33807"/>
    <w:rsid w:val="00D463E9"/>
    <w:rsid w:val="00D46968"/>
    <w:rsid w:val="00D60863"/>
    <w:rsid w:val="00D612D0"/>
    <w:rsid w:val="00D8224D"/>
    <w:rsid w:val="00D82B11"/>
    <w:rsid w:val="00D8718E"/>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105A"/>
    <w:rsid w:val="00F66285"/>
    <w:rsid w:val="00F863D6"/>
    <w:rsid w:val="00F93B1B"/>
    <w:rsid w:val="00FA79F4"/>
    <w:rsid w:val="00FB3F3C"/>
    <w:rsid w:val="00FC1205"/>
    <w:rsid w:val="00FC24B0"/>
    <w:rsid w:val="00FC29FF"/>
    <w:rsid w:val="00FC4489"/>
    <w:rsid w:val="00FC6A00"/>
    <w:rsid w:val="00FD05BF"/>
    <w:rsid w:val="00FD0A82"/>
    <w:rsid w:val="00FD190D"/>
    <w:rsid w:val="00FD374A"/>
    <w:rsid w:val="00FE056E"/>
    <w:rsid w:val="00FE1C57"/>
    <w:rsid w:val="00FF6663"/>
    <w:rsid w:val="00FF7324"/>
    <w:rsid w:val="01AB0B3A"/>
    <w:rsid w:val="02A00571"/>
    <w:rsid w:val="02A33539"/>
    <w:rsid w:val="031F13BF"/>
    <w:rsid w:val="0422385F"/>
    <w:rsid w:val="051810F5"/>
    <w:rsid w:val="05582DA5"/>
    <w:rsid w:val="05BC498F"/>
    <w:rsid w:val="05D03F7E"/>
    <w:rsid w:val="062E067F"/>
    <w:rsid w:val="06D81011"/>
    <w:rsid w:val="06E42955"/>
    <w:rsid w:val="08B42032"/>
    <w:rsid w:val="098C0E8D"/>
    <w:rsid w:val="09AB4FC4"/>
    <w:rsid w:val="09AE6493"/>
    <w:rsid w:val="0A061AE5"/>
    <w:rsid w:val="0A584F1A"/>
    <w:rsid w:val="0C763697"/>
    <w:rsid w:val="0C7A0C2D"/>
    <w:rsid w:val="0DF05F6F"/>
    <w:rsid w:val="10367487"/>
    <w:rsid w:val="10F56AED"/>
    <w:rsid w:val="11ED0835"/>
    <w:rsid w:val="12D310B8"/>
    <w:rsid w:val="1361693C"/>
    <w:rsid w:val="138C1B6B"/>
    <w:rsid w:val="14A71A82"/>
    <w:rsid w:val="14C50133"/>
    <w:rsid w:val="14CD1D36"/>
    <w:rsid w:val="14FC0F75"/>
    <w:rsid w:val="150E4BAE"/>
    <w:rsid w:val="153B3C08"/>
    <w:rsid w:val="1631071F"/>
    <w:rsid w:val="167149BC"/>
    <w:rsid w:val="16A0777E"/>
    <w:rsid w:val="176459C6"/>
    <w:rsid w:val="17975BFB"/>
    <w:rsid w:val="17AD0544"/>
    <w:rsid w:val="18F66CE9"/>
    <w:rsid w:val="18F91185"/>
    <w:rsid w:val="18FA37AC"/>
    <w:rsid w:val="196A16CD"/>
    <w:rsid w:val="19D63080"/>
    <w:rsid w:val="19F31CD4"/>
    <w:rsid w:val="1A616C69"/>
    <w:rsid w:val="1B6176CA"/>
    <w:rsid w:val="1BA638CA"/>
    <w:rsid w:val="1BD71918"/>
    <w:rsid w:val="1C1A720D"/>
    <w:rsid w:val="1C9A2E2E"/>
    <w:rsid w:val="1CCC2A48"/>
    <w:rsid w:val="1DD84E9A"/>
    <w:rsid w:val="1DEC60BE"/>
    <w:rsid w:val="1E262846"/>
    <w:rsid w:val="1F327CB2"/>
    <w:rsid w:val="1F841501"/>
    <w:rsid w:val="1FDE43F8"/>
    <w:rsid w:val="202B4F8F"/>
    <w:rsid w:val="20B34A82"/>
    <w:rsid w:val="22A26D1E"/>
    <w:rsid w:val="22A85269"/>
    <w:rsid w:val="22B54480"/>
    <w:rsid w:val="23084F32"/>
    <w:rsid w:val="23332F13"/>
    <w:rsid w:val="23714E5C"/>
    <w:rsid w:val="23B26120"/>
    <w:rsid w:val="242463D7"/>
    <w:rsid w:val="257D5327"/>
    <w:rsid w:val="259E77F9"/>
    <w:rsid w:val="25D31256"/>
    <w:rsid w:val="264521C3"/>
    <w:rsid w:val="265B7D18"/>
    <w:rsid w:val="265C445B"/>
    <w:rsid w:val="27F16857"/>
    <w:rsid w:val="290A6D67"/>
    <w:rsid w:val="29397B39"/>
    <w:rsid w:val="2B825D8A"/>
    <w:rsid w:val="2BF16779"/>
    <w:rsid w:val="2C315F2E"/>
    <w:rsid w:val="2C592D33"/>
    <w:rsid w:val="2CC6760D"/>
    <w:rsid w:val="2D4C3A6F"/>
    <w:rsid w:val="2D6B72DA"/>
    <w:rsid w:val="2DD066CF"/>
    <w:rsid w:val="2E401CD8"/>
    <w:rsid w:val="2E525B0D"/>
    <w:rsid w:val="2E821885"/>
    <w:rsid w:val="2F1D4EF4"/>
    <w:rsid w:val="30926979"/>
    <w:rsid w:val="30C46764"/>
    <w:rsid w:val="31724B4F"/>
    <w:rsid w:val="331006BB"/>
    <w:rsid w:val="34FF01BC"/>
    <w:rsid w:val="356277D7"/>
    <w:rsid w:val="35735E23"/>
    <w:rsid w:val="35CE43DB"/>
    <w:rsid w:val="35DB6406"/>
    <w:rsid w:val="35FB3DFD"/>
    <w:rsid w:val="36447083"/>
    <w:rsid w:val="37C459C4"/>
    <w:rsid w:val="39636D21"/>
    <w:rsid w:val="39C333FB"/>
    <w:rsid w:val="3A6C6F5E"/>
    <w:rsid w:val="3BA53D7C"/>
    <w:rsid w:val="3C295B5A"/>
    <w:rsid w:val="3C831710"/>
    <w:rsid w:val="3E6B660B"/>
    <w:rsid w:val="3F2C746F"/>
    <w:rsid w:val="3F49254A"/>
    <w:rsid w:val="3FD806D7"/>
    <w:rsid w:val="3FEB1911"/>
    <w:rsid w:val="4184769D"/>
    <w:rsid w:val="41F1330B"/>
    <w:rsid w:val="4258298B"/>
    <w:rsid w:val="4272343D"/>
    <w:rsid w:val="42E6127A"/>
    <w:rsid w:val="43E87530"/>
    <w:rsid w:val="449A5D6E"/>
    <w:rsid w:val="45B75FA3"/>
    <w:rsid w:val="45B9150F"/>
    <w:rsid w:val="45E71E0B"/>
    <w:rsid w:val="45FD0059"/>
    <w:rsid w:val="46230E74"/>
    <w:rsid w:val="46316866"/>
    <w:rsid w:val="46AF7ABE"/>
    <w:rsid w:val="46BA3E77"/>
    <w:rsid w:val="477002D5"/>
    <w:rsid w:val="47974DF2"/>
    <w:rsid w:val="47B232E5"/>
    <w:rsid w:val="4804225E"/>
    <w:rsid w:val="481635B6"/>
    <w:rsid w:val="48430251"/>
    <w:rsid w:val="48517134"/>
    <w:rsid w:val="4930456D"/>
    <w:rsid w:val="4A30129A"/>
    <w:rsid w:val="4AE042A5"/>
    <w:rsid w:val="4AEC6DEC"/>
    <w:rsid w:val="4C68311E"/>
    <w:rsid w:val="4CD3647F"/>
    <w:rsid w:val="4D690C41"/>
    <w:rsid w:val="4DEF4266"/>
    <w:rsid w:val="4F7D2440"/>
    <w:rsid w:val="4FD6553C"/>
    <w:rsid w:val="4FE56ADF"/>
    <w:rsid w:val="503B079C"/>
    <w:rsid w:val="506A0082"/>
    <w:rsid w:val="509F53F9"/>
    <w:rsid w:val="5268421D"/>
    <w:rsid w:val="536A1D08"/>
    <w:rsid w:val="536A4601"/>
    <w:rsid w:val="53A644C0"/>
    <w:rsid w:val="53CD0474"/>
    <w:rsid w:val="53E07239"/>
    <w:rsid w:val="56100483"/>
    <w:rsid w:val="58536AB2"/>
    <w:rsid w:val="58583920"/>
    <w:rsid w:val="586207CB"/>
    <w:rsid w:val="58F31BB9"/>
    <w:rsid w:val="5985280F"/>
    <w:rsid w:val="5A076947"/>
    <w:rsid w:val="5A623525"/>
    <w:rsid w:val="5B030634"/>
    <w:rsid w:val="5B602AB7"/>
    <w:rsid w:val="5C2C545A"/>
    <w:rsid w:val="5C4123AE"/>
    <w:rsid w:val="5D783ED4"/>
    <w:rsid w:val="60701252"/>
    <w:rsid w:val="60F07EBA"/>
    <w:rsid w:val="62471B48"/>
    <w:rsid w:val="62F454CE"/>
    <w:rsid w:val="644F21CA"/>
    <w:rsid w:val="64F85956"/>
    <w:rsid w:val="65E205CD"/>
    <w:rsid w:val="67505B6B"/>
    <w:rsid w:val="6761704E"/>
    <w:rsid w:val="68881312"/>
    <w:rsid w:val="68AB2887"/>
    <w:rsid w:val="696903B6"/>
    <w:rsid w:val="69810937"/>
    <w:rsid w:val="69CA6002"/>
    <w:rsid w:val="69F94D32"/>
    <w:rsid w:val="6A8447F2"/>
    <w:rsid w:val="6A8E7550"/>
    <w:rsid w:val="6AFE0B15"/>
    <w:rsid w:val="6B265157"/>
    <w:rsid w:val="6BC04ED9"/>
    <w:rsid w:val="6FD26830"/>
    <w:rsid w:val="6FE303CA"/>
    <w:rsid w:val="700632B9"/>
    <w:rsid w:val="70736EB2"/>
    <w:rsid w:val="70920D88"/>
    <w:rsid w:val="70B614CB"/>
    <w:rsid w:val="71733AE8"/>
    <w:rsid w:val="71FA6B55"/>
    <w:rsid w:val="723C2441"/>
    <w:rsid w:val="735903FD"/>
    <w:rsid w:val="73BA2088"/>
    <w:rsid w:val="73F73041"/>
    <w:rsid w:val="74453043"/>
    <w:rsid w:val="74491BF2"/>
    <w:rsid w:val="745A1118"/>
    <w:rsid w:val="746E42ED"/>
    <w:rsid w:val="74D06C78"/>
    <w:rsid w:val="74E536F3"/>
    <w:rsid w:val="74F43945"/>
    <w:rsid w:val="757426E8"/>
    <w:rsid w:val="757C038A"/>
    <w:rsid w:val="75A46B93"/>
    <w:rsid w:val="771461B7"/>
    <w:rsid w:val="773B3A2B"/>
    <w:rsid w:val="77A123AF"/>
    <w:rsid w:val="79855515"/>
    <w:rsid w:val="79FB5C5E"/>
    <w:rsid w:val="7A033F10"/>
    <w:rsid w:val="7A042BA8"/>
    <w:rsid w:val="7A746038"/>
    <w:rsid w:val="7A8F2A16"/>
    <w:rsid w:val="7AA62B7B"/>
    <w:rsid w:val="7B85150C"/>
    <w:rsid w:val="7CD57811"/>
    <w:rsid w:val="7D3D5E13"/>
    <w:rsid w:val="7D9B30CD"/>
    <w:rsid w:val="7FF269E1"/>
    <w:rsid w:val="FBD30B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14:textFill>
        <w14:solidFill>
          <w14:schemeClr w14:val="folHlink"/>
        </w14:solidFill>
      </w14:textFill>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14:textFill>
        <w14:solidFill>
          <w14:schemeClr w14:val="hlink"/>
        </w14:solidFill>
      </w14:textFill>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列出段落1"/>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3012</Words>
  <Characters>3234</Characters>
  <Lines>24</Lines>
  <Paragraphs>6</Paragraphs>
  <TotalTime>0</TotalTime>
  <ScaleCrop>false</ScaleCrop>
  <LinksUpToDate>false</LinksUpToDate>
  <CharactersWithSpaces>3242</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2020-09-18T00:04:00Z</dcterms:created>
  <dc:creator>XR</dc:creator>
  <cp:lastModifiedBy>金湾</cp:lastModifiedBy>
  <cp:lastPrinted>2022-11-16T08:13:00Z</cp:lastPrinted>
  <dcterms:modified xsi:type="dcterms:W3CDTF">2022-11-16T09:00:46Z</dcterms:modified>
  <dc:title>附件1</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ACA10F831FF44E7A942D7FEFD85D7F9C</vt:lpwstr>
  </property>
</Properties>
</file>