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  <w:t>附件3</w:t>
      </w:r>
      <w:r>
        <w:rPr>
          <w:rFonts w:hint="eastAsia" w:ascii="黑体" w:hAnsi="黑体" w:eastAsia="黑体" w:cs="黑体"/>
          <w:color w:val="333333"/>
          <w:spacing w:val="8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680" w:tblpY="3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387"/>
        <w:gridCol w:w="1068"/>
        <w:gridCol w:w="1011"/>
        <w:gridCol w:w="1830"/>
        <w:gridCol w:w="1704"/>
        <w:gridCol w:w="1239"/>
        <w:gridCol w:w="1546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480" w:type="dxa"/>
            <w:gridSpan w:val="9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pacing w:val="-8"/>
                <w:sz w:val="36"/>
                <w:szCs w:val="36"/>
              </w:rPr>
              <w:t>2022年</w:t>
            </w:r>
            <w:r>
              <w:rPr>
                <w:rFonts w:hint="eastAsia" w:ascii="黑体" w:hAnsi="黑体" w:eastAsia="黑体" w:cs="黑体"/>
                <w:color w:val="333333"/>
                <w:spacing w:val="-8"/>
                <w:sz w:val="36"/>
                <w:szCs w:val="36"/>
                <w:lang w:val="en-US" w:eastAsia="zh-CN"/>
              </w:rPr>
              <w:t>漳州市长泰区</w:t>
            </w:r>
            <w:r>
              <w:rPr>
                <w:rFonts w:hint="eastAsia" w:ascii="黑体" w:hAnsi="黑体" w:eastAsia="黑体" w:cs="黑体"/>
                <w:color w:val="333333"/>
                <w:spacing w:val="-8"/>
                <w:sz w:val="36"/>
                <w:szCs w:val="36"/>
              </w:rPr>
              <w:t>公开招募基层公共管理和社会服务岗位工作人员职位条件一览表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8" w:hRule="atLeast"/>
        </w:trPr>
        <w:tc>
          <w:tcPr>
            <w:tcW w:w="1717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岗位所属单位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岗位名称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人数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年龄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学历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面向范围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vertAlign w:val="baseli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2" w:hRule="atLeast"/>
        </w:trPr>
        <w:tc>
          <w:tcPr>
            <w:tcW w:w="1717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岩溪镇劳动保障事务所</w:t>
            </w:r>
          </w:p>
        </w:tc>
        <w:tc>
          <w:tcPr>
            <w:tcW w:w="1387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劳动保障协理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员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18周岁以上35周岁以下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长泰区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年度未就业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应届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1" w:hRule="atLeast"/>
        </w:trPr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坂里乡劳动保障事务所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18周岁以上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  <w:t>35周岁以下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5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长泰区</w:t>
            </w:r>
          </w:p>
        </w:tc>
        <w:tc>
          <w:tcPr>
            <w:tcW w:w="19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年度未就业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应届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毕业生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WQwZWJkNzYyNjk0Mzk5NDUzMDUxZGVlZjU0NjcifQ=="/>
  </w:docVars>
  <w:rsids>
    <w:rsidRoot w:val="776E4311"/>
    <w:rsid w:val="776E4311"/>
    <w:rsid w:val="7BE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="宋体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201</Characters>
  <Lines>0</Lines>
  <Paragraphs>0</Paragraphs>
  <TotalTime>1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2022-11-08T00:20:00Z</dcterms:created>
  <dc:creator>Administrator</dc:creator>
  <cp:lastModifiedBy>WPS_1514856643</cp:lastModifiedBy>
  <dcterms:modified xsi:type="dcterms:W3CDTF">2022-11-10T02:48:20Z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CA6A4F2746384B049B7C79B933BF08B6</vt:lpwstr>
  </property>
</Properties>
</file>