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bidi="ar"/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20"/>
          <w:sz w:val="44"/>
          <w:szCs w:val="44"/>
          <w:shd w:val="clear" w:color="auto" w:fill="FFFFFF"/>
        </w:rPr>
        <w:t>2022年君山区事业单位第二批“四海揽才”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20"/>
          <w:sz w:val="44"/>
          <w:szCs w:val="44"/>
          <w:shd w:val="clear" w:color="auto" w:fill="FFFFFF"/>
        </w:rPr>
        <w:t>招聘资格复审和集中面试入围人员名单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027"/>
        <w:gridCol w:w="414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报考序号</w:t>
            </w:r>
          </w:p>
        </w:tc>
        <w:tc>
          <w:tcPr>
            <w:tcW w:w="1027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报考单位名称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15866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吕金蓉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君山区民族宗教事务中心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15895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符丽君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君山区民族宗教事务中心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15840</w:t>
            </w:r>
          </w:p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谭月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君山区民族宗教事务中心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15852</w:t>
            </w:r>
          </w:p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伍南娉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君山区民族宗教事务中心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15902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唐清艳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君山区许市镇社会事业综合服务中心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文旅策划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15869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符声春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君山区许市镇社会事业综合服务中心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文旅策划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15838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马甜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君山区许市镇社会事业综合服务中心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文旅策划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15863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张沙沙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君山区许市镇社会事业综合服务中心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文旅策划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15849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付睿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君山区许市镇社会事业综合服务中心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文旅策划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15867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黄娟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君山区人民医院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15898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许国栋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君山区人民医院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15897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汤凡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君山区人民医院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15882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赵正慧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君山区人民医院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15873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黄琪彬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君山区人民医院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15864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吴小宁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君山区人民医院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15839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彭纯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君山区人民医院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口腔科医师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15905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米长龙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君山区中医医院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15904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陈祥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君山区中医医院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15837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冉雪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君山区中医医院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15856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王倩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君山区中医医院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15871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杨敦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君山区中医医院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15883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马梦媛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君山区中医医院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15872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21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谢开伟</w:t>
            </w:r>
          </w:p>
        </w:tc>
        <w:tc>
          <w:tcPr>
            <w:tcW w:w="4143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君山区中医医院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00000000"/>
    <w:rsid w:val="11B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2022-11-04T07:44:23Z</dcterms:created>
  <dc:creator>政务公开</dc:creator>
  <cp:lastModifiedBy>口天wu</cp:lastModifiedBy>
  <dcterms:modified xsi:type="dcterms:W3CDTF">2022-11-04T07:44:51Z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0A62D2AC7AD54CE6A553F32D5A54FC96</vt:lpwstr>
  </property>
</Properties>
</file>