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91" w:type="dxa"/>
        <w:tblInd w:w="-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76"/>
        <w:gridCol w:w="9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仿宋简体" w:eastAsia="方正黑体简体"/>
                <w:spacing w:val="-6"/>
                <w:sz w:val="32"/>
                <w:szCs w:val="32"/>
                <w:lang w:val="en-US" w:eastAsia="zh-CN"/>
              </w:rPr>
              <w:t>附件3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主要经营范围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广元市利州区城乡建设发展集团有限公司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万缘新区万达广场西区3#写字楼17楼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主要经营范围包括房地产开发、棚户区改造、土地整理、市政工程、康养服务、人力资源、大宗建材贸易等。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广元市利元产业发展集团有限公司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建设路55号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营范围为土地整治、保障性安居房建设、工程设计及清单编制、工程咨询服务及建设、房地产开发经营、农业综合开发、旅游开发管理、城建工程规划勘察、设计、工程测量及咨询、水利电力工程、市政公用工程、公路工程建筑、机电安装工程、工程勘察专业、物流管理、汽车租赁、建筑材料经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广元市利州区文旅投资集团有限公司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南河体育中心3楼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主要经营范围为文化旅游体育资源开发、游览景区管理、酒店管理、工程建设服务、餐饮服务等。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广元市利兴工业发展集团有限公司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嘉陵办事处蜀门北路康宁公寓办公用房1至4层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主要从事全区工业园区基础设施项目投资、保障性安居建设、水利电工程及政府授权或委托的其他经营业务。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广元市利州区利坤发展有限公司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建设路55号</w:t>
            </w:r>
          </w:p>
        </w:tc>
        <w:tc>
          <w:tcPr>
            <w:tcW w:w="9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主要经营范围为资产经营管理、融资担保管理、项目投资管理等，承担国有资本统筹、优势企业培育，不良资产转化，优势产业整合等战略功能。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0FDF0DB3"/>
    <w:rsid w:val="0FD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2022-09-29T09:55:00Z</dcterms:created>
  <dc:creator>。</dc:creator>
  <cp:lastModifiedBy>。</cp:lastModifiedBy>
  <dcterms:modified xsi:type="dcterms:W3CDTF">2022-09-29T09:56:02Z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7077AAAA23C34D4D8111CD2EA0FA981C</vt:lpwstr>
  </property>
</Properties>
</file>