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井冈山市统计局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招聘岗位及任职要求</w:t>
      </w:r>
    </w:p>
    <w:tbl>
      <w:tblPr>
        <w:tblStyle w:val="4"/>
        <w:tblW w:w="95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678"/>
        <w:gridCol w:w="6167"/>
        <w:gridCol w:w="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岗位序号及名称</w:t>
            </w:r>
          </w:p>
        </w:tc>
        <w:tc>
          <w:tcPr>
            <w:tcW w:w="6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岗位要求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01-综合岗</w:t>
            </w:r>
          </w:p>
        </w:tc>
        <w:tc>
          <w:tcPr>
            <w:tcW w:w="6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大专及以上，专业不限；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40周岁及以下；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熟练使用各类办公室软件及操作办公自动化设备；性格沉稳，有较强的亲和力和优秀的沟通能力。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注：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年龄及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资历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计算截止时间为202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099494"/>
    <w:multiLevelType w:val="singleLevel"/>
    <w:tmpl w:val="D709949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37D7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2022-09-26T02:17:53Z</dcterms:created>
  <dc:creator>Administrator</dc:creator>
  <cp:lastModifiedBy>吉安人才市场耿</cp:lastModifiedBy>
  <dcterms:modified xsi:type="dcterms:W3CDTF">2022-09-26T02:18:04Z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A78F8089F69C429EAFC8D879CD85E886</vt:lpwstr>
  </property>
</Properties>
</file>