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绵阳宏森中小企业融资担保有限公司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招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聘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信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绵阳宏森中小企业融资担保有限公司是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由三台县国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有资产监督管理办公室代县政府出资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控股的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县属政策性担保公司，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公司经营范围：融资性担保业务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三台县梓信农业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融资担保有限公司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（县属国有独资企业）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实行“两块牌子一套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班子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根据我公司发展需要及年度员工招聘工作安排，现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面向社会公开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招聘员工5名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其中综合部工作人员1名，财务部工作人员1名，业务部工作人员3名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（一）拥护党的领导，拥护中华人民共和国宪法，具有良好的思想政治素质。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（二）遵纪守法、诚实守信、爱岗敬业、作风严谨、廉洁奉公，遵守公司规章制度，服从公司安排，无违法犯罪等不良记录。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（三）年龄在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周岁以下，身体健康，有较强的事业心和责任感，具有良好的职业道德。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（四）具有胜任应聘岗位所需的专业知识和工作能力。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（五）符合应聘岗位的其他资格和条件。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（一）综合部工作人员：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本科及以上学历，有一定的公文写作能力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熟练使用各种办公自动化设备的人员优先。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b/>
          <w:sz w:val="32"/>
          <w:szCs w:val="32"/>
        </w:rPr>
        <w:t>（二）财务部工作人员：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财会专业本科及以上学历，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有企业全盘账务处理经历，能熟练使用EXCEL表格、财会软件和熟悉财会、税收、金融等有关政策法规的人员优先。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" w:hAnsi="楷体" w:eastAsia="楷体" w:cs="楷体"/>
          <w:b/>
          <w:sz w:val="32"/>
          <w:szCs w:val="32"/>
        </w:rPr>
        <w:t>（三）业务部工作人员：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本科及以上学历；有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金融企业信贷、担保及风控、司法等工作经历，熟悉金融、担保等行业法律法规和担保业务操作流程的人员优先。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（一）采取现场报名，应聘者需提交《人员招聘报名信息表》（见附件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）一份，身份证、学历、职称等证明原件。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（二）公司招聘领导小组办公室负责报名咨询及资料初审工作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报名合格人员按公司通知要求参加</w:t>
      </w:r>
      <w:bookmarkStart w:id="0" w:name="_Hlk35248257"/>
      <w:r>
        <w:rPr>
          <w:rFonts w:hint="default" w:ascii="Times New Roman" w:hAnsi="Times New Roman" w:eastAsia="仿宋_GB2312" w:cs="Times New Roman"/>
          <w:sz w:val="32"/>
          <w:szCs w:val="32"/>
        </w:rPr>
        <w:t>面试及体检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公司依据面试及体检情况确定拟聘人员并签订《劳动合同》，依法约定试用期，依据公司薪酬管理体系确定工资待遇并按规定办理“五险一金”。试用期内由公司组织岗前培训，试用期经公司考核合格人员，由公司统一安排至相关工作岗位并确定薪酬级别，对考核不合格人员，由综合部解除劳动合同关系，安排工作移交，并办理离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（四）报名时间：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月13日至20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月19日（国家法定工作时间）。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（五）报名地点：三台县潼川镇学街1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号（省蚕种场内梓州智谷二楼），公司综合部（2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（六）报名咨询电话：0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816-6060100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咨询人：曾先生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：人员招聘报名信息表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绵阳宏森中小企业融资担保有限公司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shd w:val="clear" w:color="auto" w:fill="FFFFFF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</w:rPr>
        <w:t>人员招聘报名信息表</w:t>
      </w:r>
    </w:p>
    <w:tbl>
      <w:tblPr>
        <w:tblStyle w:val="7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02"/>
        <w:gridCol w:w="484"/>
        <w:gridCol w:w="87"/>
        <w:gridCol w:w="1029"/>
        <w:gridCol w:w="201"/>
        <w:gridCol w:w="908"/>
        <w:gridCol w:w="718"/>
        <w:gridCol w:w="580"/>
        <w:gridCol w:w="146"/>
        <w:gridCol w:w="604"/>
        <w:gridCol w:w="794"/>
        <w:gridCol w:w="829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岁）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16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4" w:name="P0192A_12"/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市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 w:val="24"/>
                <w:szCs w:val="24"/>
              </w:rPr>
              <w:t>户籍地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6" w:name="A0114_6"/>
            <w:bookmarkEnd w:id="6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 市</w:t>
            </w: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何时入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何党派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术职务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个人特长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0" w:name="A0187A_11"/>
            <w:bookmarkEnd w:id="1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856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系及专业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职务及工作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职责</w:t>
            </w:r>
          </w:p>
        </w:tc>
        <w:tc>
          <w:tcPr>
            <w:tcW w:w="8033" w:type="dxa"/>
            <w:gridSpan w:val="12"/>
            <w:vAlign w:val="center"/>
          </w:tcPr>
          <w:p>
            <w:pPr>
              <w:spacing w:line="31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4153" w:type="dxa"/>
            <w:gridSpan w:val="8"/>
            <w:vAlign w:val="center"/>
          </w:tcPr>
          <w:p>
            <w:pPr>
              <w:spacing w:line="31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spacing w:line="31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期望月薪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31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153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RMZW_19"/>
            <w:bookmarkEnd w:id="11"/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手机、微信及QQ号码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4" w:hRule="exact"/>
          <w:jc w:val="center"/>
        </w:trPr>
        <w:tc>
          <w:tcPr>
            <w:tcW w:w="1022" w:type="dxa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13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</w:tc>
        <w:tc>
          <w:tcPr>
            <w:tcW w:w="843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近年来主要奖惩情况</w:t>
            </w:r>
          </w:p>
        </w:tc>
        <w:tc>
          <w:tcPr>
            <w:tcW w:w="843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22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及社会关系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主要家庭成员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0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26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exac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435" w:type="dxa"/>
            <w:gridSpan w:val="13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43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right="480"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</w:p>
          <w:p>
            <w:pPr>
              <w:spacing w:line="360" w:lineRule="auto"/>
              <w:ind w:right="480" w:firstLine="6000" w:firstLineChars="25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填写报名表有关注意事项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黑体" w:hAnsi="黑体" w:eastAsia="黑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（一）填报的各项内容必须真实、全面、准确，应聘人员要保证报名信息的真实性和完整性。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（二）照片要求：近期免冠正面2寸彩色照片，红色背景，无边框；头像居中，约占照片尺寸2/3：JPG格式，不少于626×413像素。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（三）所填“联系电话、微信及QQ号”应能保证随时联系，若有变更请即时备案。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（四）“通讯地址”须写明本人所在单位或家庭所在省、市的具体地（住）址及邮编。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（五）个人简历，主要包括：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1.“学习经历”：（1）时间要具体到月份；（2）时间：从高中填起；（3）并在各个学习阶段注明所获学历和学位。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2.“工作经历”：（1）时间要具体到月份；（2）注明自己在每个工作阶段的岗位或身份。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3.“学习经历”、“工作经历”必须完整、连续，不得出现空白时间段，有待业经历的应写明起止时间。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4.在职学习的经历，务必注明“在职学习”；兼职工作的经历，务必注明“兼职”。</w:t>
      </w:r>
      <w:bookmarkStart w:id="12" w:name="_GoBack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5.在职人员的学历学位，须为已经取得的学历学位。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848745"/>
      <w:docPartObj>
        <w:docPartGallery w:val="AutoText"/>
      </w:docPartObj>
    </w:sdtPr>
    <w:sdtEndPr>
      <w:rPr>
        <w:rFonts w:hint="eastAsia" w:asciiTheme="minorEastAsia" w:hAnsiTheme="minorEastAsia" w:eastAsiaTheme="minorEastAsia" w:cstheme="minorEastAsia"/>
        <w:sz w:val="28"/>
        <w:szCs w:val="28"/>
      </w:rPr>
    </w:sdtEndPr>
    <w:sdtContent>
      <w:p>
        <w:pPr>
          <w:pStyle w:val="4"/>
          <w:jc w:val="right"/>
          <w:rPr>
            <w:rFonts w:hint="eastAsia" w:asciiTheme="minorEastAsia" w:hAnsiTheme="minorEastAsia" w:eastAsiaTheme="minorEastAsia" w:cs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  <w:lang w:eastAsia="zh-CN"/>
          </w:rPr>
          <w:t>—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6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eastAsia="zh-CN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QwNzEzNjAwYjkxZmNmNmExMzc3OTUxZTczZjQifQ=="/>
  </w:docVars>
  <w:rsids>
    <w:rsidRoot w:val="00AF6441"/>
    <w:rsid w:val="000015B4"/>
    <w:rsid w:val="00010B42"/>
    <w:rsid w:val="00017F7A"/>
    <w:rsid w:val="0004441A"/>
    <w:rsid w:val="000C0523"/>
    <w:rsid w:val="000E53D8"/>
    <w:rsid w:val="0011018B"/>
    <w:rsid w:val="00112A1D"/>
    <w:rsid w:val="00152720"/>
    <w:rsid w:val="00166F86"/>
    <w:rsid w:val="00177EE8"/>
    <w:rsid w:val="00192569"/>
    <w:rsid w:val="001B06CE"/>
    <w:rsid w:val="001E09DA"/>
    <w:rsid w:val="001E1B23"/>
    <w:rsid w:val="001E2AA6"/>
    <w:rsid w:val="002170AF"/>
    <w:rsid w:val="002209D9"/>
    <w:rsid w:val="0022100F"/>
    <w:rsid w:val="002A5DE3"/>
    <w:rsid w:val="002D780C"/>
    <w:rsid w:val="002F1FE3"/>
    <w:rsid w:val="00311A1A"/>
    <w:rsid w:val="003318FB"/>
    <w:rsid w:val="00386767"/>
    <w:rsid w:val="003C2392"/>
    <w:rsid w:val="003D5557"/>
    <w:rsid w:val="003D7848"/>
    <w:rsid w:val="004539F9"/>
    <w:rsid w:val="00490E92"/>
    <w:rsid w:val="00497232"/>
    <w:rsid w:val="004A23AD"/>
    <w:rsid w:val="004D40BA"/>
    <w:rsid w:val="00506488"/>
    <w:rsid w:val="00527284"/>
    <w:rsid w:val="0053022B"/>
    <w:rsid w:val="00543E60"/>
    <w:rsid w:val="00560794"/>
    <w:rsid w:val="00577B2B"/>
    <w:rsid w:val="0059640D"/>
    <w:rsid w:val="005D782A"/>
    <w:rsid w:val="006058D2"/>
    <w:rsid w:val="00606BAE"/>
    <w:rsid w:val="006467FF"/>
    <w:rsid w:val="006623BA"/>
    <w:rsid w:val="006B404F"/>
    <w:rsid w:val="006D3491"/>
    <w:rsid w:val="006F607D"/>
    <w:rsid w:val="00703D95"/>
    <w:rsid w:val="007062DF"/>
    <w:rsid w:val="0073306A"/>
    <w:rsid w:val="00736BDD"/>
    <w:rsid w:val="007A6C0A"/>
    <w:rsid w:val="007F4FD9"/>
    <w:rsid w:val="007F52EE"/>
    <w:rsid w:val="00803353"/>
    <w:rsid w:val="008034F8"/>
    <w:rsid w:val="00806FF3"/>
    <w:rsid w:val="0082173A"/>
    <w:rsid w:val="00863A4E"/>
    <w:rsid w:val="008703B9"/>
    <w:rsid w:val="008709AB"/>
    <w:rsid w:val="008735E0"/>
    <w:rsid w:val="00884B55"/>
    <w:rsid w:val="008A4DFD"/>
    <w:rsid w:val="008C58C7"/>
    <w:rsid w:val="008E74E7"/>
    <w:rsid w:val="008F24B0"/>
    <w:rsid w:val="0091111D"/>
    <w:rsid w:val="00971882"/>
    <w:rsid w:val="009803A3"/>
    <w:rsid w:val="009972BC"/>
    <w:rsid w:val="00A401C2"/>
    <w:rsid w:val="00A733E6"/>
    <w:rsid w:val="00A936C7"/>
    <w:rsid w:val="00AB17DC"/>
    <w:rsid w:val="00AC6A20"/>
    <w:rsid w:val="00AD195D"/>
    <w:rsid w:val="00AE0203"/>
    <w:rsid w:val="00AF6441"/>
    <w:rsid w:val="00B01CC0"/>
    <w:rsid w:val="00B01D74"/>
    <w:rsid w:val="00B13002"/>
    <w:rsid w:val="00B847BF"/>
    <w:rsid w:val="00B862AD"/>
    <w:rsid w:val="00BA756A"/>
    <w:rsid w:val="00BD6A81"/>
    <w:rsid w:val="00BF25AC"/>
    <w:rsid w:val="00CB6524"/>
    <w:rsid w:val="00CC456D"/>
    <w:rsid w:val="00CC5417"/>
    <w:rsid w:val="00CE1187"/>
    <w:rsid w:val="00CE1B77"/>
    <w:rsid w:val="00CF2029"/>
    <w:rsid w:val="00D43D6A"/>
    <w:rsid w:val="00DC21D1"/>
    <w:rsid w:val="00DD1395"/>
    <w:rsid w:val="00DD33B1"/>
    <w:rsid w:val="00DF0869"/>
    <w:rsid w:val="00E262CE"/>
    <w:rsid w:val="00E62556"/>
    <w:rsid w:val="00E70C6F"/>
    <w:rsid w:val="00E855CB"/>
    <w:rsid w:val="00FC294D"/>
    <w:rsid w:val="00FC60E3"/>
    <w:rsid w:val="00FD6794"/>
    <w:rsid w:val="35B708C3"/>
    <w:rsid w:val="7BAE3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basedOn w:val="8"/>
    <w:link w:val="2"/>
    <w:qFormat/>
    <w:uiPriority w:val="0"/>
    <w:rPr>
      <w:rFonts w:ascii="宋体" w:hAnsi="Courier New" w:cs="Courier New"/>
      <w:szCs w:val="21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1631</Words>
  <Characters>1677</Characters>
  <Lines>13</Lines>
  <Paragraphs>3</Paragraphs>
  <TotalTime>88</TotalTime>
  <ScaleCrop>false</ScaleCrop>
  <LinksUpToDate>false</LinksUpToDate>
  <CharactersWithSpaces>1703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2020-07-23T03:25:00Z</dcterms:created>
  <dc:creator>曾正宗</dc:creator>
  <cp:lastModifiedBy>宏森担保公司公文收发员</cp:lastModifiedBy>
  <cp:lastPrinted>2022-09-08T02:26:00Z</cp:lastPrinted>
  <dcterms:modified xsi:type="dcterms:W3CDTF">2022-09-13T05:54:03Z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2794CDD680B741139B55049C8B622B4E</vt:lpwstr>
  </property>
</Properties>
</file>