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引进岗位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及引进待遇一览表</w:t>
      </w:r>
    </w:p>
    <w:bookmarkEnd w:id="0"/>
    <w:p>
      <w:pPr>
        <w:spacing w:line="220" w:lineRule="atLeast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一、引进岗位</w:t>
      </w:r>
    </w:p>
    <w:tbl>
      <w:tblPr>
        <w:tblStyle w:val="5"/>
        <w:tblW w:w="9466" w:type="dxa"/>
        <w:tblInd w:w="1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23"/>
        <w:gridCol w:w="629"/>
        <w:gridCol w:w="2260"/>
        <w:gridCol w:w="1978"/>
        <w:gridCol w:w="633"/>
        <w:gridCol w:w="711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公文小标宋简" w:hAnsi="宋体" w:eastAsia="公文小标宋简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招聘学院</w:t>
            </w:r>
          </w:p>
        </w:tc>
        <w:tc>
          <w:tcPr>
            <w:tcW w:w="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岗位职责描述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学科专业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人才类别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从事思政课教学与科研工作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马克思主义理论、政治学、哲学（马克思主义哲学、中国哲学、伦理学、科技哲学）、历史学（中国近现代史、中国史）、法学、理论经济学（政治经济学）等相关学科方向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院长：郑柱泉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手机：18971507057                     邮箱：2622284940@qq.com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通识教育学院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从事通识教育“思辨与表达”模块课程教学、课程建设、通识文化传播与传承工作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哲学大类（逻辑学、科学技术哲学）；教育学大类（教育学原理、课程与教学论、教育史、心理学、基础心理学、发展与教育心理学、应用心理学）等相关专业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院长：高静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手机：18971507029     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邮箱：441691661@qq.com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从事“管理与服务”模块课程教学、课程建设、科研与社会服务工作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管理学大类（公共管理、管理科学与工程）、经济学大类（政治经济学）等相关专业等相关专业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从事通识教育“科技与创新”模块课程教学、课程建设、学生创新创业、科研与社会服务工作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工学大类（信息与通信工程、控制科学与工程、软件工程、科学技术史）；理学大类（统计学、电子科学与技术、计算机科学与技术）等相关专业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工商管理学院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从事会计、审计相关专业特色课程的开发、建设和教学工作，开展会计审计相关学科建设、科学研究和社会服务工作，指导学生创新创业和学科竞赛等工作。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工商管理、会计、审计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具有软件工程、计算机技术、数学、信息工程相关学位者优先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院长：陈继元              手机：18986133207                       邮箱：124340786@qq.com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从事数据挖掘与商务智能、Python程序设计、数据仓库与多维建模等方面的课程开发、建设及教学工作，开展数据采集与处理相关学科建设、科学研究和社会服务工作，指导学生创新创业和学科竞赛等工作。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管理科学与工程、图书情报与档案管理、电子商务（工学）、电子政务、数据科学、大数据技术与工程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具有软件工程、计算机技术、数学、信息工程相关学位者优先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数据治理与商业模式创新、大数据可视化分析、大数据战略规划等方面的课程开发、建设及教学工作，开展商务数据分析与规划相关学科建设、科学研究和社会服务工作，指导学生创新创业和学科竞赛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工商管理、工程管理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具有软件工程、计算机技术、数学、信息工程相关学位者优先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旅游管理学院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从事酒店管理专业和旅游管理与服务教育专业教学、科研、社会服务工作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旅游管理、企业管理、公共管理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院长：薛兵旺 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 13071296624          邮箱：2904657088@qq.com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从事会展经济管理专业教学、科研、社会服务工作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理论经济学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从事旅游管理与服务教育专业和农村区域发展专业筹建、教学、科研、社会服务工作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从事现代产业学院筹建、智慧旅游大数据研究工作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计算机科学与技术、软件工程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从事会展经济管理专业中广告设计、广告策划与管理等课程教学工作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新闻传播学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从事旅游管理与服务教育专业教学、科研、社会服务工作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从事航空服务艺术与管理专业中音乐舞蹈、形体训练等课程教学工作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音乐与舞蹈学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经济学院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从事国际商务、商务经济学、经济统计学、经济与金融、税收学等专业的教学、科研及社会服务等工作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理论经济学、应用经济学、统计学、管理科学与工程等相关学科专业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 陈文武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手机：18971393005           邮箱：chenww555@163.com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机电工程学院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从事机器人工程专业、车辆工程专业、汽车服务工程专业、建筑环境与能源应用工程专业的教学科研及学科专业建设等工作。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机械工程、控制科学与工程、信息与通信工程、计算机科学与技术、电子科学与技术、电气工程、仪器科学与技术、动力工程及工程热物理、土木工程（限供热、供燃气、通风及空调工程）、环境科学与工程、材料科学与工程（限材料加工工程、材料物理与化学两个专业或方向，且研究领域与汽车材料相关）等相同或相近学科专业及方向。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院长：姚层林                  手机：13007143560                   邮箱：670070298@qq.com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从事汽车服务工程专业的教学科研及学科专业建设等工作。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管理科学与工程（限全日制本科或硕士阶段为机械工程学科所属各专业或方向）。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教师19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B019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从事食品科学相关应用研究与课程教学工作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食品科学与工程类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预聘制一类人才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院长：杨军                 手机：13397175595                         邮箱：244645675@qq.com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从事食品化工原理相关应用研究与课程教学工作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化学工程与技术类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从事食品与烹饪化学相关应用研究与课程教学工作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分析化学、高分子化学与物理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从事食品生物技术相关应用研究与课程教学工作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微生物学、生物化学与分子生物学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从事食品与健康相关应用研究与课程教学工作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公共卫生与预防医学类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从事软件工程、数据科学与大数据技术专业教学工作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电子信息、计算机科学与技术、软件工程、控制科学与工程、电子科学与技术、信息与通信工程、测绘科学与技术、地球探测与信息技术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院长：周天宏                 手机：18971274377                             邮箱：109051308@qq.com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从事物联网工程、数据科学与大数据技术专业教学工作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系统科学、地球物理学（限空间物理学）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本科或硕士是电子信息科学类专业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从事商务英语或翻译专业的教学、科研、社会服务及相关工作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外国语言文学、翻译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要求本硕阶段均为英语类专业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院长：李萍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手机13317161178                     邮箱：820535273@qq.com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从事商务英语或翻译专业的教学、科研、社会服务及相关工作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中国语言文学、教育学、哲学、中国史、世界史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要求本硕阶段均为英语类专业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从事日语专业的教学、科研、社会服务及相关工作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外国语言文学、翻译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要求本硕阶段均为日语类专业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体育学院·国际马术学院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教师29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B029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体育学科专业建设和相关领域的科学研究、承担体育领域相关课程的教学任务，从事马匹科学研究与违禁物质检测中心的各项建设工作，从事马术运动领域的力学研究、承担休闲体育、马术运动与管理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体育学、力学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院长：李要南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手机：18986233062                     邮箱：569780957@qq.com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从事马匹科学研究与违禁物质检测中心的各项建设工作；从事马匹运动能力相关的生物学、医学领域的科学研究工作；从事马术运动与管理或运动康复专业相关课程的教学任务。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生物医学工程、生物学、基础医学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协助学院开展马匹科学研究与违禁物质检测中心、马医院的各项建设工作；开展运动马匹领域的相关科学研究；承担马术运动与管理、马业科学专业等相关课程的教学任务。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兽医学、畜牧学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从事马匹科学研究与违禁物质检测中心的各项建设工作；从事运动马匹兴奋剂分析检测及药物动力学等相关科研；从事马术运动与管理或运动康复专业相关课程的教学任务。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化学、药学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从事体育学科专业建设和相关体育产业领域的科学研究工作；从事体育经济与管理、马术运动与管理领域相关课程的教学任务。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应用经济学、管理科学与工程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从事马匹科学研究与违禁物质检测中心的各项建设工作；从事运动马匹兴奋剂分析检测相关科研；承担相关专业课程的教学任务。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具有兴奋剂领域的研究成果和兴奋剂检测经历</w:t>
            </w: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从事动画专业教学、科研及社会服务等工作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设计学、美术学、戏剧与影视学、音乐与舞蹈学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副院长：唐绍伟                手机：13072761969                         邮箱：2498367719@qq.com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教师36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从事数字媒体艺术专业教学、科研及社会服务工作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哲学、公共管理、心理学</w:t>
            </w: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专技人员1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从事高等教育教学理论和政策的研究和普及、学科专业和课程建设规划编制、专业与课程建设、教育教学改革研究、学分制改革等各类教育教学改革等工作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育学、教育学原理、课程与教学论、教育史、比较教育学、高等教育学、职业技术教育学、教育技术学、教育法学；教育、教育管理、现代教育技术、科学与技术教育、职业技术教育、学校课程与教学、学生发展与教育、教育领导与管理等专业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处长：罗双燕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手机：18971507030                     邮箱：602931197@qq.com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发展规划处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专技人员2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B038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从事学校学科建设方面相关工作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教育学；应用经济学；管理科学与工程；统计学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预聘制全类别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处长：叶平浩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手机：13396065846                   邮箱547709263@qq.com</w:t>
            </w:r>
          </w:p>
        </w:tc>
      </w:tr>
    </w:tbl>
    <w:p>
      <w:pPr>
        <w:spacing w:line="220" w:lineRule="atLeast"/>
        <w:rPr>
          <w:b/>
          <w:sz w:val="36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  <w:szCs w:val="20"/>
          <w:lang w:val="en-US" w:eastAsia="zh-CN"/>
        </w:rPr>
        <w:t>二、</w:t>
      </w:r>
      <w:r>
        <w:rPr>
          <w:rFonts w:hint="eastAsia" w:ascii="仿宋" w:hAnsi="仿宋" w:eastAsia="仿宋"/>
          <w:b/>
          <w:sz w:val="28"/>
          <w:szCs w:val="20"/>
        </w:rPr>
        <w:t>引进待遇</w:t>
      </w: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949"/>
        <w:gridCol w:w="919"/>
        <w:gridCol w:w="1295"/>
        <w:gridCol w:w="1265"/>
        <w:gridCol w:w="94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聘用类别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科研启动费</w:t>
            </w:r>
          </w:p>
        </w:tc>
        <w:tc>
          <w:tcPr>
            <w:tcW w:w="9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安家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补贴</w:t>
            </w:r>
          </w:p>
        </w:tc>
        <w:tc>
          <w:tcPr>
            <w:tcW w:w="1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年薪</w:t>
            </w:r>
          </w:p>
        </w:tc>
        <w:tc>
          <w:tcPr>
            <w:tcW w:w="12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其他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补贴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管理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spacing w:after="0" w:line="220" w:lineRule="atLeast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聘用类别按照科研成果分为三个类别。</w:t>
            </w:r>
          </w:p>
          <w:p>
            <w:pPr>
              <w:spacing w:after="0" w:line="220" w:lineRule="atLeas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具体标准参照《武汉商学院预聘制管理办法（试行）》执行。</w:t>
            </w:r>
          </w:p>
          <w:p>
            <w:pPr>
              <w:spacing w:after="0" w:line="220" w:lineRule="atLeast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0"/>
                <w:szCs w:val="20"/>
              </w:rPr>
              <w:t>查询办法：</w:t>
            </w:r>
          </w:p>
          <w:p>
            <w:pPr>
              <w:spacing w:after="0" w:line="220" w:lineRule="atLeas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登陆武汉商学院党委教师工作部（人事处、教师发展中心）文件制度栏查询。</w:t>
            </w:r>
          </w:p>
          <w:p>
            <w:pPr>
              <w:spacing w:after="0" w:line="220" w:lineRule="atLeas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网址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0"/>
              </w:rPr>
              <w:t>（HTTP：//DWJSGZC.WBU.EDU.CN/）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预聘制第一类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10-30万元</w:t>
            </w:r>
          </w:p>
        </w:tc>
        <w:tc>
          <w:tcPr>
            <w:tcW w:w="9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55万元</w:t>
            </w:r>
          </w:p>
        </w:tc>
        <w:tc>
          <w:tcPr>
            <w:tcW w:w="1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35-55万元</w:t>
            </w:r>
          </w:p>
        </w:tc>
        <w:tc>
          <w:tcPr>
            <w:tcW w:w="12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博士津贴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2000元/月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after="0" w:line="220" w:lineRule="atLeas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预聘制第二类</w:t>
            </w:r>
          </w:p>
          <w:p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8-15万元</w:t>
            </w:r>
          </w:p>
        </w:tc>
        <w:tc>
          <w:tcPr>
            <w:tcW w:w="9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10万元</w:t>
            </w:r>
          </w:p>
        </w:tc>
        <w:tc>
          <w:tcPr>
            <w:tcW w:w="1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25万元</w:t>
            </w:r>
          </w:p>
        </w:tc>
        <w:tc>
          <w:tcPr>
            <w:tcW w:w="12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博士津贴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2000元/月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after="0" w:line="220" w:lineRule="atLeast"/>
              <w:rPr>
                <w:b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8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预聘制第三类</w:t>
            </w:r>
          </w:p>
          <w:p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博士研究生。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8-15万元</w:t>
            </w:r>
          </w:p>
        </w:tc>
        <w:tc>
          <w:tcPr>
            <w:tcW w:w="9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10万元</w:t>
            </w:r>
          </w:p>
        </w:tc>
        <w:tc>
          <w:tcPr>
            <w:tcW w:w="1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25万元*0.8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(合同期满考核合格补发差额)</w:t>
            </w:r>
          </w:p>
        </w:tc>
        <w:tc>
          <w:tcPr>
            <w:tcW w:w="12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博士津贴2000元/月</w:t>
            </w:r>
          </w:p>
        </w:tc>
        <w:tc>
          <w:tcPr>
            <w:tcW w:w="949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劳动合同管理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after="0" w:line="220" w:lineRule="atLeast"/>
              <w:rPr>
                <w:b/>
                <w:sz w:val="36"/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OWZmNzFiNWEwYTFiNzZiZjA1Nzg0ZjRlOWFkZTgifQ=="/>
  </w:docVars>
  <w:rsids>
    <w:rsidRoot w:val="00D31D50"/>
    <w:rsid w:val="000A629E"/>
    <w:rsid w:val="001160DC"/>
    <w:rsid w:val="0018589E"/>
    <w:rsid w:val="00195581"/>
    <w:rsid w:val="001C19AB"/>
    <w:rsid w:val="00323B43"/>
    <w:rsid w:val="003C4231"/>
    <w:rsid w:val="003D37D8"/>
    <w:rsid w:val="00426133"/>
    <w:rsid w:val="00433AC0"/>
    <w:rsid w:val="004358AB"/>
    <w:rsid w:val="004A5D19"/>
    <w:rsid w:val="00534925"/>
    <w:rsid w:val="005A4557"/>
    <w:rsid w:val="00661929"/>
    <w:rsid w:val="007245A9"/>
    <w:rsid w:val="00725218"/>
    <w:rsid w:val="007C2343"/>
    <w:rsid w:val="00807B49"/>
    <w:rsid w:val="008124DF"/>
    <w:rsid w:val="008703F0"/>
    <w:rsid w:val="008B7726"/>
    <w:rsid w:val="00987040"/>
    <w:rsid w:val="00AD5D30"/>
    <w:rsid w:val="00B45332"/>
    <w:rsid w:val="00CE5726"/>
    <w:rsid w:val="00D31D50"/>
    <w:rsid w:val="00D818D0"/>
    <w:rsid w:val="00E024C8"/>
    <w:rsid w:val="00EB3EAE"/>
    <w:rsid w:val="00ED1281"/>
    <w:rsid w:val="253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4771</Words>
  <Characters>5434</Characters>
  <Lines>44</Lines>
  <Paragraphs>12</Paragraphs>
  <TotalTime>6</TotalTime>
  <ScaleCrop>false</ScaleCrop>
  <LinksUpToDate>false</LinksUpToDate>
  <CharactersWithSpaces>5845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2022-09-01T02:26:00Z</dcterms:created>
  <dc:creator>Administrator</dc:creator>
  <cp:lastModifiedBy>张思渊</cp:lastModifiedBy>
  <cp:lastPrinted>2022-09-01T02:34:00Z</cp:lastPrinted>
  <dcterms:modified xsi:type="dcterms:W3CDTF">2022-09-05T05:39:08Z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3D0C2FC33ED249EEA5C5CB8A5F7FEC14</vt:lpwstr>
  </property>
</Properties>
</file>