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r>
        <w:rPr>
          <w:rFonts w:hint="eastAsia" w:ascii="方正仿宋_GBK" w:eastAsia="方正仿宋_GBK"/>
          <w:sz w:val="44"/>
          <w:szCs w:val="44"/>
        </w:rPr>
        <w:t xml:space="preserve">  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许昌市魏都区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公开招聘教师</w:t>
      </w:r>
      <w:r>
        <w:rPr>
          <w:rFonts w:hint="eastAsia" w:ascii="仿宋" w:hAnsi="仿宋" w:eastAsia="仿宋" w:cs="仿宋"/>
          <w:sz w:val="36"/>
          <w:szCs w:val="36"/>
        </w:rPr>
        <w:t>同意报考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证明</w:t>
      </w:r>
    </w:p>
    <w:tbl>
      <w:tblPr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Hyperlink"/>
    <w:rPr>
      <w:color w:val="0000FF"/>
      <w:u w:val="single"/>
    </w:rPr>
  </w:style>
  <w:style w:type="character" w:customStyle="1" w:styleId="6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Printed>2019-06-01T00:16:00Z</cp:lastPrinted>
  <dcterms:modified xsi:type="dcterms:W3CDTF">2022-08-30T08:51:05Z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