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仙居县经济和信息化局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关于公开选聘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工作人员的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各乡镇街道，县级机关各单位：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根据工作需要，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经济和信息化局拟面向全县范围内公开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选聘全额事业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名，现将有关事项公告如下：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选聘人数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仙居县经济和信息化局下属事业单位仙居县中小企业服务中心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仙居县工业技术信息化服务中心全额事业人员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选聘条件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（一）思想政治素质好，事业心和责任感强，廉洁自律，甘于奉献，身体健康。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大学以上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学历，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专业不限，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具有较强的组织协调能力和语言文字表达能力。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（三）35周岁以下(198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日以后出生),在单位担任中层或研究生学历的，年龄放宽至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42周岁以下（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日以后出生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新录用全额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事业人员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在同一机关工作需满3周年（在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乡镇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、街道的需满5周年），与招录机关签订最低服务工作年限的，按协议执行。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（五）在单位工作表现良好，近3年考核结果均为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合格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及以上等次。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三、选</w:t>
      </w: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聘</w:t>
      </w: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程序和方法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本次公开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工作，经报名、资格审查、笔试、面试、考察、公示后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择优录用。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报名时间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日，上午8：00-11：30，下午14：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-17：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采取现场报名方式，凡符合选调条件的人员，请参加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人员如实填写《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事业单位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工作人员报名表》，经单位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和主管部门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同意，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"mailto:并在单位意见栏加盖公章后扫描成电子件连同发送到xfbmsyk1@163.com" </w:instrTex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并在单位意见栏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主管部门意见栏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加盖公章，同时需提供本人身份证、学历证书等原件并附复印件1份，以及近期1寸免冠彩色照片1张。报名地点：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经济和信息化局（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仙居县安洲南路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318号世纪华都10楼1002室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，联系电话：0576-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87779915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仙居县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将对报名者的资格条件进行审查。经审查合格的人员，参加笔试。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符合报考条件的人数与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计划数的比例低于3:1的，则取消相应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笔试成绩满分为100分，笔试合格线为60分，考试形式、时间、地点另行通知。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在笔试合格人员中，按笔试总成绩从高分到低分1：3比例确定面试对象，不足1：3比例的按实际入围人数参加面试。面试成绩满分为100分，面试合格线为60分。面试不合格者，不得进入考察。面试时间和地点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按总成绩（笔试占40%，面试占60%）从高分到低分按1:2的比例确定考察对象。考察由仙居县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经济和信息化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组织实施，对考察人选的德、能、勤、绩、廉等方面进行全面考察。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（七）公示调动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考察结束后，考察合格人员为拟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人员，拟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人员将公示5个工作日。公示期满后，对拟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人员没有异议或反映有问题经查实不影响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使用的，按规定办理相关手续。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因公示期间有异议并查实被取消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资格或拟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人员放弃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资格，在拟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人员上报审批前按总成绩从高分到低分依次递补。拟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人员上报审批之后，因拟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人员主动放弃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资格或被取消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选聘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资格的，不再递补。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textAlignment w:val="auto"/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eastAsia" w:ascii="CESI黑体-GB13000" w:hAnsi="CESI黑体-GB13000" w:eastAsia="CESI黑体-GB13000" w:cs="CESI黑体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具有下列情形之一的，不得参加选调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1.按照有关政策规定，工作未满最低服务年限或对转任有其他限制性要求的；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2.选调任职后即形成回避关系的；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3.法律、法规规定的其他情形。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未尽事宜，由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经济和信息化局办公室负责解释。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仙居县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经济和信息化局公开选聘工作人员报名表</w:t>
      </w: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仙居县经济和信息化局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2022年9月1日</w:t>
      </w: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  <w:lang w:eastAsia="zh-CN"/>
        </w:rPr>
        <w:t>仙居县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  <w:t>经济和信息化局公开选聘工作人员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101"/>
          <w:spacing w:val="0"/>
          <w:sz w:val="43"/>
          <w:szCs w:val="43"/>
          <w:shd w:val="clear" w:fill="FFFFFF"/>
        </w:rPr>
        <w:t>报名登记表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36"/>
        <w:gridCol w:w="14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报名岗位</w:t>
            </w:r>
          </w:p>
        </w:tc>
        <w:tc>
          <w:tcPr>
            <w:tcW w:w="591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编 制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健康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爱好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特长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及职务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主管部门意见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选调单位审核意见</w:t>
            </w:r>
          </w:p>
        </w:tc>
        <w:tc>
          <w:tcPr>
            <w:tcW w:w="772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37"/>
          <w:szCs w:val="3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fill="FFFFFF"/>
        </w:rPr>
        <w:t>家庭主要成员填写配偶、子女、父母、岳父母（公婆）等。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A2E82"/>
    <w:multiLevelType w:val="singleLevel"/>
    <w:tmpl w:val="EF7A2E8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C237D"/>
    <w:multiLevelType w:val="singleLevel"/>
    <w:tmpl w:val="FFFC23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BB1EA8"/>
    <w:multiLevelType w:val="singleLevel"/>
    <w:tmpl w:val="3FBB1E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2795B"/>
    <w:rsid w:val="1ABF47EB"/>
    <w:rsid w:val="1FFE15A6"/>
    <w:rsid w:val="2BB06FC0"/>
    <w:rsid w:val="32D872F9"/>
    <w:rsid w:val="337DBD71"/>
    <w:rsid w:val="374D4042"/>
    <w:rsid w:val="37CB25F9"/>
    <w:rsid w:val="3A7F8719"/>
    <w:rsid w:val="3EF71E94"/>
    <w:rsid w:val="45C100A4"/>
    <w:rsid w:val="466FB0DA"/>
    <w:rsid w:val="51D432E6"/>
    <w:rsid w:val="547D9C65"/>
    <w:rsid w:val="55D69FC2"/>
    <w:rsid w:val="5C3F42EE"/>
    <w:rsid w:val="5EDBFD84"/>
    <w:rsid w:val="658F554E"/>
    <w:rsid w:val="6BFFEFCA"/>
    <w:rsid w:val="6D7707CF"/>
    <w:rsid w:val="6DA190FF"/>
    <w:rsid w:val="6DF7BF5A"/>
    <w:rsid w:val="6FBDA1F2"/>
    <w:rsid w:val="75BEF347"/>
    <w:rsid w:val="7942795B"/>
    <w:rsid w:val="7CD33681"/>
    <w:rsid w:val="7EFFB94A"/>
    <w:rsid w:val="7F376B9D"/>
    <w:rsid w:val="7FBDE050"/>
    <w:rsid w:val="AFDF7A78"/>
    <w:rsid w:val="AFDFFB04"/>
    <w:rsid w:val="BBFD2705"/>
    <w:rsid w:val="BE9DECCE"/>
    <w:rsid w:val="BEDF61CB"/>
    <w:rsid w:val="CEFE77DC"/>
    <w:rsid w:val="CFA136F4"/>
    <w:rsid w:val="DF4F0B22"/>
    <w:rsid w:val="DFF72A56"/>
    <w:rsid w:val="EFD77F8C"/>
    <w:rsid w:val="F2DF20C9"/>
    <w:rsid w:val="F7B59305"/>
    <w:rsid w:val="F7C79A84"/>
    <w:rsid w:val="F7DAF97D"/>
    <w:rsid w:val="FBFD7257"/>
    <w:rsid w:val="FC66B031"/>
    <w:rsid w:val="FECF8C03"/>
    <w:rsid w:val="FEE20E19"/>
    <w:rsid w:val="FEEFC580"/>
    <w:rsid w:val="FFBB54FE"/>
    <w:rsid w:val="FFFB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2020-08-10T14:53:00Z</dcterms:created>
  <dc:creator>丽芳</dc:creator>
  <cp:lastModifiedBy>丽芳</cp:lastModifiedBy>
  <cp:lastPrinted>2022-04-14T23:21:00Z</cp:lastPrinted>
  <dcterms:modified xsi:type="dcterms:W3CDTF">2022-09-01T16:37:50Z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