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instrText xml:space="preserve"> HYPERLINK "http://www.hbqbq.gov.cn/eportal/fileDir/hbsqbq/resource/cms/article/3427073/4033793/2022031417421085751.docx" </w:instrTex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t>鹤壁市淇滨区202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t>年公开招聘合同制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val="en-US" w:eastAsia="zh-CN"/>
        </w:rPr>
        <w:t>看护人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t>员关于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val="en-US" w:eastAsia="zh-CN"/>
        </w:rPr>
        <w:t>1010101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t>岗位考生“面试二次平均成绩”情况说明</w:t>
      </w: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由于“1010101”岗位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参加面试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较多，同一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在不同的面试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避免面试成绩出现不平衡而影响面试的公平、公正，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采取二次平均法对有关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面试原始成绩进行平衡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1010101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岗位的考生，面试二次平均成绩=考生本人在面试考场现场公布的面试得分×考生本人所在面试考场的加权系数。相关计算数据如下：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面试考场：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实际参加面试考生为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人，总成绩为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2248.35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，面试平均成绩为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80.3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面试考场：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实际参加面试考生为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人，总成绩为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2296.36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，面试平均成绩为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82.01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两个面试考场的总平均成绩为：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80.3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+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82.01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）÷2=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81.16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面试考场的加权系数为：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81.16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80.3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=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1.00946450809≈1.01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面试考场的加权系数为：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81.16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82.01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=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0.98963541031≈0.99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TVkNjg0MTk4MTc2NzE3NTI1YWQ1MzdlNDM4YTgifQ=="/>
  </w:docVars>
  <w:rsids>
    <w:rsidRoot w:val="3DC53617"/>
    <w:rsid w:val="01157DDE"/>
    <w:rsid w:val="3DC53617"/>
    <w:rsid w:val="3EED2E8D"/>
    <w:rsid w:val="553C3B8E"/>
    <w:rsid w:val="572428B3"/>
    <w:rsid w:val="5FA711AF"/>
    <w:rsid w:val="646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446</Characters>
  <Lines>0</Lines>
  <Paragraphs>0</Paragraphs>
  <TotalTime>17</TotalTime>
  <ScaleCrop>false</ScaleCrop>
  <LinksUpToDate>false</LinksUpToDate>
  <CharactersWithSpaces>446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2022-08-26T08:39:00Z</dcterms:created>
  <dc:creator>Lenovo</dc:creator>
  <cp:lastModifiedBy>Lenovo</cp:lastModifiedBy>
  <cp:lastPrinted>2022-08-27T09:26:48Z</cp:lastPrinted>
  <dcterms:modified xsi:type="dcterms:W3CDTF">2022-08-27T09:26:52Z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9EB67751548B4A9BA2FF3B4DBAC51C99</vt:lpwstr>
  </property>
</Properties>
</file>