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both"/>
        <w:rPr>
          <w:rFonts w:hint="eastAsia" w:ascii="仿宋" w:hAnsi="仿宋" w:eastAsia="仿宋" w:cs="仿宋"/>
          <w:sz w:val="32"/>
          <w:szCs w:val="32"/>
        </w:rPr>
      </w:pPr>
    </w:p>
    <w:p>
      <w:pPr>
        <w:ind w:left="0" w:leftChars="0" w:right="0" w:righ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汕头市潮南区事业单位2022年公开招聘硕士</w:t>
      </w:r>
    </w:p>
    <w:p>
      <w:pPr>
        <w:ind w:left="0" w:leftChars="0" w:right="0" w:righ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研究生</w:t>
      </w:r>
      <w:r>
        <w:rPr>
          <w:rFonts w:hint="eastAsia" w:ascii="方正小标宋简体" w:hAnsi="方正小标宋简体" w:eastAsia="方正小标宋简体" w:cs="方正小标宋简体"/>
          <w:snapToGrid w:val="0"/>
          <w:kern w:val="0"/>
          <w:sz w:val="44"/>
          <w:szCs w:val="44"/>
          <w:lang w:eastAsia="zh-CN"/>
        </w:rPr>
        <w:t>资格复审及面试</w:t>
      </w:r>
      <w:r>
        <w:rPr>
          <w:rFonts w:hint="eastAsia" w:ascii="方正小标宋简体" w:hAnsi="方正小标宋简体" w:eastAsia="方正小标宋简体" w:cs="方正小标宋简体"/>
          <w:sz w:val="44"/>
          <w:szCs w:val="44"/>
        </w:rPr>
        <w:t>考生疫情防控</w:t>
      </w:r>
      <w:r>
        <w:rPr>
          <w:rFonts w:hint="eastAsia" w:ascii="方正小标宋简体" w:hAnsi="方正小标宋简体" w:eastAsia="方正小标宋简体" w:cs="方正小标宋简体"/>
          <w:sz w:val="44"/>
          <w:szCs w:val="44"/>
          <w:lang w:eastAsia="zh-CN"/>
        </w:rPr>
        <w:t>须知</w:t>
      </w:r>
    </w:p>
    <w:p>
      <w:pPr>
        <w:jc w:val="both"/>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为保障广大考生和考务工作人员生命安全和身体健康，确保</w:t>
      </w:r>
      <w:r>
        <w:rPr>
          <w:rFonts w:hint="eastAsia" w:ascii="仿宋" w:hAnsi="仿宋" w:eastAsia="仿宋" w:cs="仿宋"/>
          <w:sz w:val="32"/>
          <w:szCs w:val="32"/>
          <w:lang w:eastAsia="zh-CN"/>
        </w:rPr>
        <w:t>汕头市潮南区事业单位2022年公开招聘硕士研究生</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安全进行，请所有考生知悉、理</w:t>
      </w:r>
      <w:bookmarkStart w:id="0" w:name="_GoBack"/>
      <w:bookmarkEnd w:id="0"/>
      <w:r>
        <w:rPr>
          <w:rFonts w:hint="default" w:ascii="Times New Roman" w:hAnsi="Times New Roman" w:eastAsia="仿宋_GB2312" w:cs="Times New Roman"/>
          <w:color w:val="auto"/>
          <w:sz w:val="32"/>
          <w:szCs w:val="32"/>
          <w:highlight w:val="none"/>
          <w:u w:val="none"/>
          <w:lang w:val="en-US" w:eastAsia="zh-CN"/>
        </w:rPr>
        <w:t>解、配合、支持</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防疫的措施和要求</w:t>
      </w:r>
      <w:r>
        <w:rPr>
          <w:rFonts w:hint="eastAsia" w:ascii="Times New Roman" w:hAnsi="Times New Roman" w:eastAsia="仿宋_GB2312" w:cs="Times New Roman"/>
          <w:color w:val="auto"/>
          <w:sz w:val="32"/>
          <w:szCs w:val="32"/>
          <w:highlight w:val="none"/>
          <w:u w:val="none"/>
          <w:lang w:val="en-US" w:eastAsia="zh-CN"/>
        </w:rPr>
        <w:t>，</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疫情防控措施会根据疫情形势和防疫要求动态调整，请密切关注</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所在地市最新疫情防控政策，积极配合和服从</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仿宋_GB2312" w:hAnsi="宋体" w:eastAsia="仿宋_GB2312" w:cs="仿宋_GB2312"/>
          <w:i w:val="0"/>
          <w:iCs w:val="0"/>
          <w:caps w:val="0"/>
          <w:color w:val="333333"/>
          <w:spacing w:val="0"/>
          <w:kern w:val="0"/>
          <w:sz w:val="32"/>
          <w:szCs w:val="32"/>
          <w:shd w:val="clear" w:fill="FFFFFF"/>
          <w:lang w:val="en-US" w:eastAsia="zh-CN" w:bidi="ar"/>
        </w:rPr>
      </w:pPr>
      <w:r>
        <w:rPr>
          <w:rFonts w:hint="eastAsia"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w:t>
      </w:r>
      <w:r>
        <w:rPr>
          <w:rFonts w:hint="eastAsia" w:eastAsia="楷体_GB2312" w:cs="Times New Roman"/>
          <w:b/>
          <w:bCs/>
          <w:color w:val="auto"/>
          <w:sz w:val="32"/>
          <w:szCs w:val="32"/>
          <w:highlight w:val="none"/>
          <w:u w:val="none"/>
          <w:lang w:eastAsia="zh-CN"/>
        </w:rPr>
        <w:t>资格复审及面试</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color w:val="auto"/>
          <w:sz w:val="32"/>
          <w:szCs w:val="32"/>
          <w:highlight w:val="none"/>
          <w:u w:val="none"/>
          <w:lang w:val="en-US" w:eastAsia="zh-CN"/>
        </w:rPr>
        <w:t>粤康码为绿码，有</w:t>
      </w:r>
      <w:r>
        <w:rPr>
          <w:rFonts w:hint="eastAsia" w:cs="Times New Roman"/>
          <w:color w:val="auto"/>
          <w:sz w:val="32"/>
          <w:szCs w:val="32"/>
          <w:highlight w:val="none"/>
          <w:u w:val="none"/>
          <w:lang w:val="en-US" w:eastAsia="zh-CN"/>
        </w:rPr>
        <w:t>资格复审及面试前</w:t>
      </w:r>
      <w:r>
        <w:rPr>
          <w:rFonts w:hint="default" w:ascii="Times New Roman" w:hAnsi="Times New Roman" w:eastAsia="仿宋_GB2312" w:cs="Times New Roman"/>
          <w:color w:val="auto"/>
          <w:sz w:val="32"/>
          <w:szCs w:val="32"/>
          <w:highlight w:val="none"/>
          <w:u w:val="none"/>
          <w:lang w:val="en-US" w:eastAsia="zh-CN"/>
        </w:rPr>
        <w:t>（</w:t>
      </w:r>
      <w:r>
        <w:rPr>
          <w:rFonts w:hint="eastAsia" w:ascii="仿宋" w:hAnsi="仿宋" w:eastAsia="仿宋" w:cs="仿宋"/>
          <w:sz w:val="32"/>
          <w:szCs w:val="32"/>
        </w:rPr>
        <w:t>以</w:t>
      </w:r>
      <w:r>
        <w:rPr>
          <w:rFonts w:hint="eastAsia" w:ascii="仿宋" w:hAnsi="仿宋" w:eastAsia="仿宋" w:cs="仿宋"/>
          <w:sz w:val="32"/>
          <w:szCs w:val="32"/>
          <w:lang w:eastAsia="zh-CN"/>
        </w:rPr>
        <w:t>资格复审</w:t>
      </w:r>
      <w:r>
        <w:rPr>
          <w:rFonts w:hint="eastAsia" w:ascii="仿宋" w:hAnsi="仿宋" w:eastAsia="仿宋" w:cs="仿宋"/>
          <w:sz w:val="32"/>
          <w:szCs w:val="32"/>
        </w:rPr>
        <w:t>时间为准</w:t>
      </w:r>
      <w:r>
        <w:rPr>
          <w:rFonts w:hint="default" w:ascii="Times New Roman" w:hAnsi="Times New Roman" w:eastAsia="仿宋_GB2312" w:cs="Times New Roman"/>
          <w:color w:val="auto"/>
          <w:sz w:val="32"/>
          <w:szCs w:val="32"/>
          <w:highlight w:val="none"/>
          <w:u w:val="none"/>
          <w:lang w:val="en-US" w:eastAsia="zh-CN"/>
        </w:rPr>
        <w:t>，下同）48小时内核酸检测阴性证明（电子、纸质同等效力，下同），现场测量体温正常（体温&lt;37.3℃），且不存在下述不得参加</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情况的考生。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eastAsia"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lang w:val="en-US" w:eastAsia="zh-CN"/>
        </w:rPr>
        <w:t>不得参加</w:t>
      </w:r>
      <w:r>
        <w:rPr>
          <w:rFonts w:hint="eastAsia" w:eastAsia="楷体_GB2312" w:cs="Times New Roman"/>
          <w:b/>
          <w:bCs/>
          <w:color w:val="auto"/>
          <w:sz w:val="32"/>
          <w:szCs w:val="32"/>
          <w:highlight w:val="none"/>
          <w:u w:val="none"/>
          <w:lang w:val="en-US" w:eastAsia="zh-CN"/>
        </w:rPr>
        <w:t>资格复审及面试</w:t>
      </w:r>
      <w:r>
        <w:rPr>
          <w:rFonts w:hint="default"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2.</w:t>
      </w:r>
      <w:r>
        <w:rPr>
          <w:rFonts w:hint="eastAsia" w:cs="Times New Roman"/>
          <w:color w:val="auto"/>
          <w:sz w:val="32"/>
          <w:szCs w:val="32"/>
          <w:highlight w:val="none"/>
          <w:u w:val="none"/>
          <w:lang w:val="en-US" w:eastAsia="zh-CN"/>
        </w:rPr>
        <w:t>资格复审及面试前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天内，有</w:t>
      </w:r>
      <w:r>
        <w:rPr>
          <w:rFonts w:hint="eastAsia" w:ascii="Times New Roman" w:hAnsi="Times New Roman" w:eastAsia="仿宋_GB2312" w:cs="Times New Roman"/>
          <w:color w:val="auto"/>
          <w:sz w:val="32"/>
          <w:szCs w:val="32"/>
          <w:highlight w:val="none"/>
          <w:u w:val="none"/>
          <w:lang w:val="en-US" w:eastAsia="zh-CN"/>
        </w:rPr>
        <w:t>中、高风险地区</w:t>
      </w:r>
      <w:r>
        <w:rPr>
          <w:rFonts w:hint="default" w:ascii="Times New Roman" w:hAnsi="Times New Roman" w:eastAsia="仿宋_GB2312" w:cs="Times New Roman"/>
          <w:color w:val="auto"/>
          <w:sz w:val="32"/>
          <w:szCs w:val="32"/>
          <w:highlight w:val="none"/>
          <w:u w:val="none"/>
          <w:lang w:val="en-US" w:eastAsia="zh-CN"/>
        </w:rPr>
        <w:t>旅居史的考生；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粤康码为红码或黄码的考生；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w:t>
      </w:r>
      <w:r>
        <w:rPr>
          <w:rFonts w:hint="eastAsia" w:cs="Times New Roman"/>
          <w:color w:val="auto"/>
          <w:sz w:val="32"/>
          <w:szCs w:val="32"/>
          <w:highlight w:val="none"/>
          <w:u w:val="none"/>
          <w:lang w:val="en-US" w:eastAsia="zh-CN"/>
        </w:rPr>
        <w:t>资格复审及面试前</w:t>
      </w:r>
      <w:r>
        <w:rPr>
          <w:rFonts w:hint="default" w:ascii="Times New Roman" w:hAnsi="Times New Roman" w:eastAsia="仿宋_GB2312" w:cs="Times New Roman"/>
          <w:color w:val="auto"/>
          <w:sz w:val="32"/>
          <w:szCs w:val="32"/>
          <w:highlight w:val="none"/>
          <w:u w:val="none"/>
          <w:lang w:val="en-US" w:eastAsia="zh-CN"/>
        </w:rPr>
        <w:t>48小时内核酸检测阴性证明的考生；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其他不符合正常参加</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情况的考生。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二、资格复审及面试前准备事项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eastAsia"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val="en-US" w:eastAsia="zh-CN"/>
        </w:rPr>
        <w:t>通过粤康码申报健康状况</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考生须提前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cs="Times New Roman"/>
          <w:b/>
          <w:bCs/>
          <w:color w:val="auto"/>
          <w:highlight w:val="none"/>
          <w:u w:val="none"/>
        </w:rPr>
      </w:pPr>
      <w:r>
        <w:rPr>
          <w:rFonts w:hint="eastAsia"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w:t>
      </w:r>
      <w:r>
        <w:rPr>
          <w:rFonts w:hint="eastAsia" w:eastAsia="楷体_GB2312" w:cs="Times New Roman"/>
          <w:b/>
          <w:bCs/>
          <w:color w:val="auto"/>
          <w:sz w:val="32"/>
          <w:szCs w:val="32"/>
          <w:highlight w:val="none"/>
          <w:u w:val="none"/>
          <w:lang w:val="en-US" w:eastAsia="zh-CN"/>
        </w:rPr>
        <w:t>资格复审及面试前</w:t>
      </w:r>
      <w:r>
        <w:rPr>
          <w:rFonts w:hint="default" w:ascii="Times New Roman" w:hAnsi="Times New Roman" w:eastAsia="楷体_GB2312" w:cs="Times New Roman"/>
          <w:b/>
          <w:bCs/>
          <w:color w:val="auto"/>
          <w:sz w:val="32"/>
          <w:szCs w:val="32"/>
          <w:highlight w:val="none"/>
          <w:u w:val="none"/>
          <w:lang w:val="en-US" w:eastAsia="zh-CN"/>
        </w:rPr>
        <w:t>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所有考生</w:t>
      </w:r>
      <w:r>
        <w:rPr>
          <w:rFonts w:hint="eastAsia" w:cs="Times New Roman"/>
          <w:color w:val="auto"/>
          <w:sz w:val="32"/>
          <w:szCs w:val="32"/>
          <w:highlight w:val="none"/>
          <w:u w:val="none"/>
          <w:lang w:val="en-US" w:eastAsia="zh-CN"/>
        </w:rPr>
        <w:t>资格复审及面试前</w:t>
      </w:r>
      <w:r>
        <w:rPr>
          <w:rFonts w:hint="default" w:ascii="Times New Roman" w:hAnsi="Times New Roman" w:eastAsia="仿宋_GB2312" w:cs="Times New Roman"/>
          <w:color w:val="auto"/>
          <w:sz w:val="32"/>
          <w:szCs w:val="32"/>
          <w:highlight w:val="none"/>
          <w:u w:val="none"/>
          <w:lang w:val="en-US" w:eastAsia="zh-CN"/>
        </w:rPr>
        <w:t>非必要不参加聚集性活动。本省考生</w:t>
      </w:r>
      <w:r>
        <w:rPr>
          <w:rFonts w:hint="eastAsia" w:cs="Times New Roman"/>
          <w:color w:val="auto"/>
          <w:sz w:val="32"/>
          <w:szCs w:val="32"/>
          <w:highlight w:val="none"/>
          <w:u w:val="none"/>
          <w:lang w:val="en-US" w:eastAsia="zh-CN"/>
        </w:rPr>
        <w:t>资格复审及面试前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天内非必要不出省，非必要不出所在地市。考生要提前了解广东和</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cs="Times New Roman"/>
          <w:color w:val="auto"/>
          <w:sz w:val="32"/>
          <w:szCs w:val="32"/>
          <w:highlight w:val="none"/>
          <w:u w:val="none"/>
          <w:lang w:val="en-US" w:eastAsia="zh-CN"/>
        </w:rPr>
        <w:t>资格复审及面试前</w:t>
      </w:r>
      <w:r>
        <w:rPr>
          <w:rFonts w:hint="eastAsia" w:ascii="仿宋" w:hAnsi="仿宋" w:eastAsia="仿宋" w:cs="仿宋"/>
          <w:sz w:val="32"/>
          <w:szCs w:val="32"/>
        </w:rPr>
        <w:t>7天内有低风险区旅居史的考生，从离开风险区域所在城市之日算起的三天内完成两次核酸检测（须间隔24小时），且两次核酸检测结果为阴性，如最后一次核酸检测阴性证明在</w:t>
      </w:r>
      <w:r>
        <w:rPr>
          <w:rFonts w:hint="eastAsia" w:ascii="仿宋" w:hAnsi="仿宋" w:eastAsia="仿宋" w:cs="仿宋"/>
          <w:sz w:val="32"/>
          <w:szCs w:val="32"/>
          <w:lang w:eastAsia="zh-CN"/>
        </w:rPr>
        <w:t>资格审核</w:t>
      </w:r>
      <w:r>
        <w:rPr>
          <w:rFonts w:hint="eastAsia" w:ascii="仿宋" w:hAnsi="仿宋" w:eastAsia="仿宋" w:cs="仿宋"/>
          <w:sz w:val="32"/>
          <w:szCs w:val="32"/>
        </w:rPr>
        <w:t>前48小时内，可作为参加</w:t>
      </w:r>
      <w:r>
        <w:rPr>
          <w:rFonts w:hint="eastAsia" w:ascii="仿宋" w:hAnsi="仿宋" w:eastAsia="仿宋" w:cs="仿宋"/>
          <w:sz w:val="32"/>
          <w:szCs w:val="32"/>
          <w:lang w:eastAsia="zh-CN"/>
        </w:rPr>
        <w:t>资格审核</w:t>
      </w:r>
      <w:r>
        <w:rPr>
          <w:rFonts w:hint="eastAsia" w:ascii="仿宋" w:hAnsi="仿宋" w:eastAsia="仿宋" w:cs="仿宋"/>
          <w:sz w:val="32"/>
          <w:szCs w:val="32"/>
        </w:rPr>
        <w:t>的核酸检测阴性证明。</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②</w:t>
      </w:r>
      <w:r>
        <w:rPr>
          <w:rFonts w:hint="default" w:ascii="Times New Roman" w:hAnsi="Times New Roman" w:eastAsia="仿宋_GB2312" w:cs="Times New Roman"/>
          <w:color w:val="auto"/>
          <w:sz w:val="32"/>
          <w:szCs w:val="32"/>
          <w:highlight w:val="none"/>
          <w:u w:val="none"/>
          <w:lang w:val="en-US" w:eastAsia="zh-CN"/>
        </w:rPr>
        <w:fldChar w:fldCharType="begin"/>
      </w:r>
      <w:r>
        <w:rPr>
          <w:rFonts w:hint="default" w:ascii="Times New Roman" w:hAnsi="Times New Roman" w:eastAsia="仿宋_GB2312" w:cs="Times New Roman"/>
          <w:color w:val="auto"/>
          <w:sz w:val="32"/>
          <w:szCs w:val="32"/>
          <w:highlight w:val="none"/>
          <w:u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color w:val="auto"/>
          <w:sz w:val="32"/>
          <w:szCs w:val="32"/>
          <w:highlight w:val="none"/>
          <w:u w:val="none"/>
          <w:lang w:val="en-US" w:eastAsia="zh-CN"/>
        </w:rPr>
        <w:fldChar w:fldCharType="separate"/>
      </w:r>
      <w:r>
        <w:rPr>
          <w:rFonts w:hint="default" w:ascii="Times New Roman" w:hAnsi="Times New Roman" w:eastAsia="仿宋_GB2312" w:cs="Times New Roman"/>
          <w:color w:val="auto"/>
          <w:sz w:val="32"/>
          <w:szCs w:val="32"/>
          <w:highlight w:val="none"/>
          <w:u w:val="none"/>
          <w:lang w:val="en-US" w:eastAsia="zh-CN"/>
        </w:rPr>
        <w:t>各地疫情防控政策措施</w:t>
      </w:r>
      <w:r>
        <w:rPr>
          <w:rFonts w:hint="default" w:ascii="Times New Roman" w:hAnsi="Times New Roman" w:eastAsia="仿宋_GB2312" w:cs="Times New Roman"/>
          <w:color w:val="auto"/>
          <w:sz w:val="32"/>
          <w:szCs w:val="32"/>
          <w:highlight w:val="none"/>
          <w:u w:val="none"/>
          <w:lang w:val="en-US" w:eastAsia="zh-CN"/>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fldChar w:fldCharType="begin"/>
      </w:r>
      <w:r>
        <w:rPr>
          <w:rFonts w:hint="default" w:ascii="Times New Roman" w:hAnsi="Times New Roman" w:eastAsia="仿宋_GB2312" w:cs="Times New Roman"/>
          <w:color w:val="auto"/>
          <w:sz w:val="32"/>
          <w:szCs w:val="32"/>
          <w:highlight w:val="none"/>
          <w:u w:val="none"/>
          <w:lang w:val="en-US" w:eastAsia="zh-CN"/>
        </w:rPr>
        <w:instrText xml:space="preserve"> HYPERLINK "http://www.gov.cn/zhuanti/2021yqfkgdzc/index.htm#/" </w:instrText>
      </w:r>
      <w:r>
        <w:rPr>
          <w:rFonts w:hint="default" w:ascii="Times New Roman" w:hAnsi="Times New Roman" w:eastAsia="仿宋_GB2312" w:cs="Times New Roman"/>
          <w:color w:val="auto"/>
          <w:sz w:val="32"/>
          <w:szCs w:val="32"/>
          <w:highlight w:val="none"/>
          <w:u w:val="none"/>
          <w:lang w:val="en-US" w:eastAsia="zh-CN"/>
        </w:rPr>
        <w:fldChar w:fldCharType="separate"/>
      </w:r>
      <w:r>
        <w:rPr>
          <w:rFonts w:hint="default" w:ascii="Times New Roman" w:hAnsi="Times New Roman" w:eastAsia="仿宋_GB2312" w:cs="Times New Roman"/>
          <w:color w:val="auto"/>
          <w:sz w:val="32"/>
          <w:szCs w:val="32"/>
          <w:highlight w:val="none"/>
          <w:u w:val="none"/>
          <w:lang w:val="en-US" w:eastAsia="zh-CN"/>
        </w:rPr>
        <w:t>http://www.gov.cn/zhuanti/2021yqfkgdzc/index.htm#/</w:t>
      </w:r>
      <w:r>
        <w:rPr>
          <w:rFonts w:hint="default" w:ascii="Times New Roman" w:hAnsi="Times New Roman" w:eastAsia="仿宋_GB2312" w:cs="Times New Roman"/>
          <w:color w:val="auto"/>
          <w:sz w:val="32"/>
          <w:szCs w:val="32"/>
          <w:highlight w:val="none"/>
          <w:u w:val="none"/>
          <w:lang w:val="en-US" w:eastAsia="zh-CN"/>
        </w:rPr>
        <w:fldChar w:fldCharType="end"/>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三、资格复审及面试期间义务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rPr>
        <w:t>配合和服从防疫管理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所有考生在考点期间务必全程规范佩戴口罩，进行身份核验时须摘除口罩。</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自觉配合完成检测流程</w:t>
      </w:r>
      <w:r>
        <w:rPr>
          <w:rFonts w:hint="eastAsia" w:cs="Times New Roman"/>
          <w:color w:val="auto"/>
          <w:sz w:val="32"/>
          <w:szCs w:val="32"/>
          <w:highlight w:val="none"/>
          <w:u w:val="none"/>
          <w:lang w:val="en-US" w:eastAsia="zh-CN"/>
        </w:rPr>
        <w:t>，按</w:t>
      </w:r>
      <w:r>
        <w:rPr>
          <w:rFonts w:hint="default" w:ascii="Times New Roman" w:hAnsi="Times New Roman" w:eastAsia="仿宋_GB2312" w:cs="Times New Roman"/>
          <w:color w:val="auto"/>
          <w:sz w:val="32"/>
          <w:szCs w:val="32"/>
          <w:highlight w:val="none"/>
          <w:u w:val="none"/>
          <w:lang w:val="en-US" w:eastAsia="zh-CN"/>
        </w:rPr>
        <w:t>规定通道</w:t>
      </w:r>
      <w:r>
        <w:rPr>
          <w:rFonts w:hint="eastAsia" w:cs="Times New Roman"/>
          <w:color w:val="auto"/>
          <w:sz w:val="32"/>
          <w:szCs w:val="32"/>
          <w:highlight w:val="none"/>
          <w:u w:val="none"/>
          <w:lang w:val="en-US" w:eastAsia="zh-CN"/>
        </w:rPr>
        <w:t>通行</w:t>
      </w:r>
      <w:r>
        <w:rPr>
          <w:rFonts w:hint="default" w:ascii="Times New Roman" w:hAnsi="Times New Roman" w:eastAsia="仿宋_GB2312" w:cs="Times New Roman"/>
          <w:color w:val="auto"/>
          <w:sz w:val="32"/>
          <w:szCs w:val="32"/>
          <w:highlight w:val="none"/>
          <w:u w:val="none"/>
          <w:lang w:val="en-US" w:eastAsia="zh-CN"/>
        </w:rPr>
        <w:t>，在规定区域活动，考后及时离开。</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如有相应症状或经检测发现有异常情况的，要服从考务人员管理。</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关注身体状况</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期间考生出现发热（体温≥37.3℃）、咳嗽、乏力等不适症状，应及时报告并自觉服从考务人员管理。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四、有关要求</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val="en-US" w:eastAsia="zh-CN"/>
        </w:rPr>
        <w:t>考生应认真阅读并下载签署《考生疫情防控承诺书》（附件），于</w:t>
      </w:r>
      <w:r>
        <w:rPr>
          <w:rFonts w:hint="eastAsia" w:cs="Times New Roman"/>
          <w:color w:val="auto"/>
          <w:sz w:val="32"/>
          <w:szCs w:val="32"/>
          <w:highlight w:val="none"/>
          <w:u w:val="none"/>
          <w:lang w:val="en-US" w:eastAsia="zh-CN"/>
        </w:rPr>
        <w:t>资格复审及面试</w:t>
      </w:r>
      <w:r>
        <w:rPr>
          <w:rFonts w:hint="eastAsia" w:ascii="Times New Roman" w:hAnsi="Times New Roman" w:eastAsia="仿宋_GB2312" w:cs="Times New Roman"/>
          <w:color w:val="auto"/>
          <w:sz w:val="32"/>
          <w:szCs w:val="32"/>
          <w:highlight w:val="none"/>
          <w:u w:val="none"/>
          <w:lang w:val="en-US" w:eastAsia="zh-CN"/>
        </w:rPr>
        <w:t>当天按要求交给考务工作人员。</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cs="Times New Roman"/>
          <w:color w:val="auto"/>
          <w:sz w:val="32"/>
          <w:szCs w:val="32"/>
          <w:highlight w:val="none"/>
          <w:u w:val="none"/>
          <w:lang w:val="en-US" w:eastAsia="zh-CN"/>
        </w:rPr>
        <w:t>（二）</w:t>
      </w:r>
      <w:r>
        <w:rPr>
          <w:rFonts w:hint="default" w:ascii="Times New Roman" w:hAnsi="Times New Roman" w:eastAsia="仿宋_GB2312" w:cs="Times New Roman"/>
          <w:color w:val="auto"/>
          <w:sz w:val="32"/>
          <w:szCs w:val="32"/>
          <w:highlight w:val="none"/>
          <w:u w:val="none"/>
          <w:lang w:val="en-US" w:eastAsia="zh-CN"/>
        </w:rPr>
        <w:t>考生不配合</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防疫工作、不如实报告健康状况，隐瞒或谎报旅居史、接触史、健康状况等疫情防控信息，提供虚假防疫证明材料（信息）的，取消</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资格。造成不良后果的，依法追究其法律责任。</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p>
    <w:p>
      <w:pPr>
        <w:jc w:val="both"/>
        <w:rPr>
          <w:rFonts w:hint="eastAsia" w:ascii="仿宋" w:hAnsi="仿宋" w:eastAsia="仿宋" w:cs="仿宋"/>
          <w:sz w:val="32"/>
          <w:szCs w:val="32"/>
        </w:rPr>
      </w:pPr>
    </w:p>
    <w:p>
      <w:pPr>
        <w:jc w:val="both"/>
        <w:rPr>
          <w:rFonts w:hint="eastAsia"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附</w:t>
      </w:r>
    </w:p>
    <w:p>
      <w:pPr>
        <w:pStyle w:val="2"/>
        <w:jc w:val="both"/>
        <w:rPr>
          <w:rFonts w:hint="eastAsia" w:ascii="Times New Roman" w:hAnsi="Times New Roman" w:cs="Times New Roman" w:eastAsiaTheme="minorEastAsia"/>
          <w:lang w:eastAsia="zh-CN"/>
        </w:rPr>
      </w:pP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both"/>
        <w:textAlignment w:val="auto"/>
        <w:rPr>
          <w:rFonts w:hint="default" w:ascii="Times New Roman" w:hAnsi="Times New Roman" w:cs="Times New Roman"/>
          <w:b/>
          <w:color w:val="auto"/>
          <w:szCs w:val="21"/>
          <w:highlight w:val="none"/>
        </w:rPr>
      </w:pPr>
    </w:p>
    <w:p>
      <w:pPr>
        <w:ind w:left="0" w:leftChars="0" w:right="0" w:rightChars="0" w:firstLine="640" w:firstLineChars="200"/>
        <w:jc w:val="both"/>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一、本人已认真阅读《</w:t>
      </w:r>
      <w:r>
        <w:rPr>
          <w:rFonts w:hint="eastAsia" w:ascii="仿宋" w:hAnsi="仿宋" w:eastAsia="仿宋" w:cs="仿宋"/>
          <w:sz w:val="32"/>
          <w:szCs w:val="32"/>
          <w:lang w:eastAsia="zh-CN"/>
        </w:rPr>
        <w:t>汕头市潮南区事业单位2022年公开招聘硕士研究生</w:t>
      </w:r>
      <w:r>
        <w:rPr>
          <w:rFonts w:hint="eastAsia" w:ascii="仿宋" w:hAnsi="仿宋" w:eastAsia="仿宋" w:cs="仿宋"/>
          <w:snapToGrid w:val="0"/>
          <w:kern w:val="0"/>
          <w:sz w:val="32"/>
          <w:szCs w:val="32"/>
          <w:lang w:eastAsia="zh-CN"/>
        </w:rPr>
        <w:t>资格复审及面试</w:t>
      </w:r>
      <w:r>
        <w:rPr>
          <w:rFonts w:hint="eastAsia" w:ascii="仿宋" w:hAnsi="仿宋" w:eastAsia="仿宋" w:cs="仿宋"/>
          <w:sz w:val="32"/>
          <w:szCs w:val="32"/>
        </w:rPr>
        <w:t>考生疫情防控</w:t>
      </w:r>
      <w:r>
        <w:rPr>
          <w:rFonts w:hint="eastAsia" w:ascii="仿宋" w:hAnsi="仿宋" w:eastAsia="仿宋" w:cs="仿宋"/>
          <w:sz w:val="32"/>
          <w:szCs w:val="32"/>
          <w:lang w:eastAsia="zh-CN"/>
        </w:rPr>
        <w:t>须知</w:t>
      </w:r>
      <w:r>
        <w:rPr>
          <w:rFonts w:hint="eastAsia" w:ascii="仿宋" w:hAnsi="仿宋" w:eastAsia="仿宋" w:cs="仿宋"/>
          <w:color w:val="auto"/>
          <w:sz w:val="32"/>
          <w:szCs w:val="32"/>
          <w:highlight w:val="none"/>
          <w:u w:val="none"/>
          <w:lang w:val="en-US" w:eastAsia="zh-CN"/>
        </w:rPr>
        <w:t>》，知悉告知的所有事项和防疫要求。</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各项防疫要求，不存在任何不得参加</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的情形。</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w:t>
      </w:r>
      <w:r>
        <w:rPr>
          <w:rFonts w:hint="eastAsia" w:cs="Times New Roman"/>
          <w:color w:val="auto"/>
          <w:sz w:val="32"/>
          <w:szCs w:val="32"/>
          <w:highlight w:val="none"/>
          <w:u w:val="none"/>
          <w:lang w:val="en-US" w:eastAsia="zh-CN"/>
        </w:rPr>
        <w:t>资格复审及面试</w:t>
      </w:r>
      <w:r>
        <w:rPr>
          <w:rFonts w:hint="default" w:ascii="Times New Roman" w:hAnsi="Times New Roman" w:eastAsia="仿宋_GB2312" w:cs="Times New Roman"/>
          <w:color w:val="auto"/>
          <w:sz w:val="32"/>
          <w:szCs w:val="32"/>
          <w:highlight w:val="none"/>
          <w:u w:val="none"/>
          <w:lang w:val="en-US" w:eastAsia="zh-CN"/>
        </w:rPr>
        <w:t>防疫相关检查和管理，不隐瞒或谎报旅居史、接触史、健康状况等疫情防控信息。</w:t>
      </w:r>
    </w:p>
    <w:p>
      <w:pPr>
        <w:adjustRightInd w:val="0"/>
        <w:snapToGrid w:val="0"/>
        <w:spacing w:line="580" w:lineRule="exact"/>
        <w:ind w:firstLine="643" w:firstLineChars="200"/>
        <w:jc w:val="both"/>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w:t>
      </w:r>
      <w:r>
        <w:rPr>
          <w:rFonts w:hint="eastAsia" w:cs="Times New Roman"/>
          <w:b/>
          <w:bCs/>
          <w:color w:val="auto"/>
          <w:sz w:val="32"/>
          <w:szCs w:val="32"/>
          <w:highlight w:val="none"/>
          <w:u w:val="none"/>
          <w:lang w:val="en-US" w:eastAsia="zh-CN"/>
        </w:rPr>
        <w:t>资格复审及面试</w:t>
      </w:r>
      <w:r>
        <w:rPr>
          <w:rFonts w:hint="default" w:ascii="Times New Roman" w:hAnsi="Times New Roman" w:eastAsia="仿宋_GB2312" w:cs="Times New Roman"/>
          <w:b/>
          <w:bCs/>
          <w:color w:val="auto"/>
          <w:sz w:val="32"/>
          <w:szCs w:val="32"/>
          <w:highlight w:val="none"/>
          <w:u w:val="none"/>
          <w:lang w:val="en-US" w:eastAsia="zh-CN"/>
        </w:rPr>
        <w:t>资格，承担相应后果及法律责任。</w:t>
      </w:r>
    </w:p>
    <w:p>
      <w:pPr>
        <w:pStyle w:val="2"/>
        <w:jc w:val="both"/>
        <w:rPr>
          <w:rFonts w:hint="default" w:ascii="Times New Roman" w:hAnsi="Times New Roman" w:eastAsia="仿宋_GB2312" w:cs="Times New Roman"/>
          <w:b/>
          <w:bCs/>
          <w:color w:val="auto"/>
          <w:sz w:val="32"/>
          <w:szCs w:val="32"/>
          <w:highlight w:val="none"/>
          <w:u w:val="none"/>
          <w:lang w:val="en-US" w:eastAsia="zh-CN"/>
        </w:rPr>
      </w:pPr>
    </w:p>
    <w:p>
      <w:pPr>
        <w:pStyle w:val="2"/>
        <w:jc w:val="both"/>
        <w:rPr>
          <w:rFonts w:hint="default" w:ascii="Times New Roman" w:hAnsi="Times New Roman" w:eastAsia="仿宋_GB2312" w:cs="Times New Roman"/>
          <w:b/>
          <w:bCs/>
          <w:color w:val="auto"/>
          <w:sz w:val="32"/>
          <w:szCs w:val="32"/>
          <w:highlight w:val="none"/>
          <w:u w:val="none"/>
          <w:lang w:val="en-US" w:eastAsia="zh-CN"/>
        </w:rPr>
      </w:pPr>
    </w:p>
    <w:p>
      <w:pPr>
        <w:pStyle w:val="2"/>
        <w:ind w:left="0" w:leftChars="0" w:firstLine="0" w:firstLineChars="0"/>
        <w:jc w:val="both"/>
        <w:rPr>
          <w:rFonts w:hint="default" w:ascii="Times New Roman" w:hAnsi="Times New Roman" w:eastAsia="仿宋_GB2312" w:cs="Times New Roman"/>
          <w:b/>
          <w:bCs/>
          <w:color w:val="auto"/>
          <w:sz w:val="32"/>
          <w:szCs w:val="32"/>
          <w:highlight w:val="none"/>
          <w:u w:val="none"/>
          <w:lang w:val="en-US" w:eastAsia="zh-CN"/>
        </w:rPr>
      </w:pPr>
    </w:p>
    <w:p>
      <w:pPr>
        <w:pStyle w:val="2"/>
        <w:jc w:val="both"/>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ind w:firstLine="6377" w:firstLineChars="1993"/>
        <w:jc w:val="both"/>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jc w:val="both"/>
        <w:rPr>
          <w:rFonts w:hint="eastAsia" w:ascii="仿宋" w:hAnsi="仿宋" w:eastAsia="仿宋" w:cs="仿宋"/>
          <w:sz w:val="32"/>
          <w:szCs w:val="32"/>
        </w:rPr>
      </w:pPr>
    </w:p>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E8C732-9E80-4A28-AFBE-07126580C7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6A2316A-096A-45EE-9FB8-FD24753FC56B}"/>
  </w:font>
  <w:font w:name="仿宋_GB2312">
    <w:altName w:val="仿宋"/>
    <w:panose1 w:val="00000000000000000000"/>
    <w:charset w:val="86"/>
    <w:family w:val="modern"/>
    <w:pitch w:val="default"/>
    <w:sig w:usb0="00000000" w:usb1="00000000" w:usb2="00000000" w:usb3="00000000" w:csb0="00040000" w:csb1="00000000"/>
    <w:embedRegular r:id="rId3" w:fontKey="{D747B9BB-DE53-4D9F-97DA-2E40407B9FA6}"/>
  </w:font>
  <w:font w:name="仿宋">
    <w:panose1 w:val="02010609060101010101"/>
    <w:charset w:val="86"/>
    <w:family w:val="auto"/>
    <w:pitch w:val="default"/>
    <w:sig w:usb0="800002BF" w:usb1="38CF7CFA" w:usb2="00000016" w:usb3="00000000" w:csb0="00040001" w:csb1="00000000"/>
    <w:embedRegular r:id="rId4" w:fontKey="{030C1A28-101A-4FDE-A214-0C9176552290}"/>
  </w:font>
  <w:font w:name="方正小标宋简体">
    <w:panose1 w:val="02000000000000000000"/>
    <w:charset w:val="86"/>
    <w:family w:val="auto"/>
    <w:pitch w:val="default"/>
    <w:sig w:usb0="00000001" w:usb1="08000000" w:usb2="00000000" w:usb3="00000000" w:csb0="00040000" w:csb1="00000000"/>
    <w:embedRegular r:id="rId5" w:fontKey="{55516975-004A-4832-BCF3-13A44FF4CD90}"/>
  </w:font>
  <w:font w:name="楷体_GB2312">
    <w:altName w:val="楷体"/>
    <w:panose1 w:val="02010609030101010101"/>
    <w:charset w:val="86"/>
    <w:family w:val="auto"/>
    <w:pitch w:val="default"/>
    <w:sig w:usb0="00000000" w:usb1="00000000" w:usb2="00000000" w:usb3="00000000" w:csb0="00040000" w:csb1="00000000"/>
    <w:embedRegular r:id="rId6" w:fontKey="{C21C4126-9435-4C35-AC8F-A31C864E358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YWUxN2I2ZjY1Y2IzZmU3ZmFkMTk3ODU2NmJmODYifQ=="/>
  </w:docVars>
  <w:rsids>
    <w:rsidRoot w:val="7EE40983"/>
    <w:rsid w:val="1616382D"/>
    <w:rsid w:val="7EE40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bCs/>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1590</Words>
  <Characters>1714</Characters>
  <Lines>0</Lines>
  <Paragraphs>0</Paragraphs>
  <TotalTime>11</TotalTime>
  <ScaleCrop>false</ScaleCrop>
  <LinksUpToDate>false</LinksUpToDate>
  <CharactersWithSpaces>1749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2022-08-16T00:57:00Z</dcterms:created>
  <dc:creator>李绪勇</dc:creator>
  <cp:lastModifiedBy>李绪勇</cp:lastModifiedBy>
  <dcterms:modified xsi:type="dcterms:W3CDTF">2022-08-16T01:17:11Z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A86BE45CE1954B48BE96A2F3D8AAA46D</vt:lpwstr>
  </property>
</Properties>
</file>