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胜利油田中心医院高层次人才引进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相关条件及待遇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医院高层次人才岗位设立三个层次：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1、第一层次人才（A-D类）：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A类：两院院士；“国家特支计划（万人计划）杰出人才”；与上述条件相当水平人才。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B类：“万人计划”（领军人才）入选者；国家有突出贡献的中青年专家；国家重点学科（重点实验室、重点研究基地）学科带头人；近5年国家自然科学、国家科学技术进步一等奖前2位、二等奖第1位人员、泰山学者攀登计划入选者；与上述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C类：国家“万人计划”（青年人才）入选者；泰山学者特聘专家或者省外同层次的专家、教授；近5年获省部级以上自然科学、科技进步一等奖第1位人员；与以上条件相当水平人才。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D类：泰山学者青年专家；省有突出贡献的中青年专家；省杰出青年基金获得者；担任全国相关专业副主委以上职务、专业内的领军人才；医院学科建设发展需要的具有博士学位，主持国家级科研项目并发表过高水平论文的副高级以上人员；与以上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第二层次人才（E类）：年龄40周岁及以下的全日制博士研究生。要求取得相应资格证书（执业医师资格证、住院医师规范化培训证书、全国大学英语（CET）六级证书等）、具有较高的临床诊疗服务、医学科研潜质或能力,具有3-5年内成长为临床科室骨干或学科带头人潜力的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第三层次人才（F类）：年龄30周岁及以下的应届全日制硕士研究生（本科及以上学历均为“211”、“985”院校的）,要求取得相应资格证书（执业医师资格证、住院医师规范化培训证书、全国大学英语（CET）六级证书等）、具有较高的临床诊疗服务、医学科研潜质或能力,能够在3-5年内成为临床科室骨干的人才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二、相关待遇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第一层次人才：待遇及职务采取一事一议，根据引进人才层次及方式由医院与引进对象协商确定。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第二层次人才：根据医院薪酬规定享受中级职称同等待遇及各项福利。安家费50—100万元、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享受市级“才聚东营”</w:t>
      </w:r>
      <w:r>
        <w:rPr>
          <w:rFonts w:hint="eastAsia" w:ascii="仿宋_GB2312" w:hAnsi="宋体" w:eastAsia="仿宋_GB2312"/>
          <w:sz w:val="28"/>
          <w:szCs w:val="28"/>
        </w:rPr>
        <w:t>人才补助24万元、科研基金30—100万元。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第三层次人才：根据医院规定享受相关薪酬及福利待遇，安家费8万元，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享受市级“才聚东营”</w:t>
      </w:r>
      <w:r>
        <w:rPr>
          <w:rFonts w:hint="eastAsia" w:ascii="仿宋_GB2312" w:hAnsi="宋体" w:eastAsia="仿宋_GB2312"/>
          <w:sz w:val="28"/>
          <w:szCs w:val="28"/>
        </w:rPr>
        <w:t>人才补助7.2万元。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详见《胜利油田中心医院高层次人才引进管理暂行办法</w:t>
      </w:r>
      <w:bookmarkStart w:id="0" w:name="_GoBack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》</w:t>
      </w:r>
      <w:bookmarkEnd w:id="0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DA1Mjc2YTVkNmRkNjUxMmMwYjdiNmI0MmQ0MzQifQ=="/>
  </w:docVars>
  <w:rsids>
    <w:rsidRoot w:val="00000000"/>
    <w:rsid w:val="0E872BDA"/>
    <w:rsid w:val="111544FC"/>
    <w:rsid w:val="378174B3"/>
    <w:rsid w:val="6EB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1216</Words>
  <Characters>1259</Characters>
  <Lines>0</Lines>
  <Paragraphs>0</Paragraphs>
  <TotalTime>0</TotalTime>
  <ScaleCrop>false</ScaleCrop>
  <LinksUpToDate>false</LinksUpToDate>
  <CharactersWithSpaces>1260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2022-01-27T07:17:00Z</dcterms:created>
  <dc:creator>Administrator</dc:creator>
  <cp:lastModifiedBy>青年</cp:lastModifiedBy>
  <dcterms:modified xsi:type="dcterms:W3CDTF">2022-08-03T00:35:42Z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5C06D8AC8ADD4D2595521155FAA09597</vt:lpwstr>
  </property>
</Properties>
</file>