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2022年公共卫生特别服务岗志愿者</w:t>
      </w: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服务期间激励措施</w:t>
      </w:r>
    </w:p>
    <w:bookmarkEnd w:id="0"/>
    <w:p>
      <w:pPr>
        <w:pStyle w:val="2"/>
        <w:shd w:val="clear" w:color="auto" w:fill="FFFFFF"/>
        <w:spacing w:beforeAutospacing="0" w:afterAutospacing="0" w:line="574" w:lineRule="exact"/>
        <w:ind w:firstLine="640" w:firstLineChars="200"/>
        <w:jc w:val="both"/>
        <w:rPr>
          <w:rFonts w:ascii="Times New Roman" w:hAnsi="Times New Roman" w:eastAsia="黑体" w:cs="Times New Roman"/>
          <w:color w:val="000000" w:themeColor="text1"/>
          <w:sz w:val="32"/>
          <w:szCs w:val="32"/>
          <w:shd w:val="clear" w:color="auto" w:fill="FFFFFF"/>
          <w14:textFill>
            <w14:solidFill>
              <w14:schemeClr w14:val="tx1"/>
            </w14:solidFill>
          </w14:textFill>
        </w:rPr>
      </w:pPr>
    </w:p>
    <w:p>
      <w:pPr>
        <w:pStyle w:val="2"/>
        <w:shd w:val="clear" w:color="auto" w:fill="FFFFFF"/>
        <w:spacing w:beforeAutospacing="0" w:afterAutospacing="0" w:line="574" w:lineRule="exact"/>
        <w:ind w:firstLine="640" w:firstLineChars="200"/>
        <w:jc w:val="both"/>
        <w:rPr>
          <w:rFonts w:ascii="Times New Roman" w:hAnsi="Times New Roman" w:eastAsia="黑体"/>
          <w:color w:val="000000" w:themeColor="text1"/>
          <w:sz w:val="32"/>
          <w:szCs w:val="32"/>
          <w:shd w:val="clear" w:color="auto" w:fill="FFFFFF"/>
          <w14:textFill>
            <w14:solidFill>
              <w14:schemeClr w14:val="tx1"/>
            </w14:solidFill>
          </w14:textFill>
        </w:rPr>
      </w:pPr>
      <w:r>
        <w:rPr>
          <w:rFonts w:ascii="Times New Roman" w:hAnsi="Times New Roman" w:eastAsia="黑体" w:cs="Times New Roman"/>
          <w:color w:val="000000" w:themeColor="text1"/>
          <w:sz w:val="32"/>
          <w:szCs w:val="32"/>
          <w:shd w:val="clear" w:color="auto" w:fill="FFFFFF"/>
          <w14:textFill>
            <w14:solidFill>
              <w14:schemeClr w14:val="tx1"/>
            </w14:solidFill>
          </w14:textFill>
        </w:rPr>
        <w:t>一、服务期间待遇</w:t>
      </w:r>
    </w:p>
    <w:p>
      <w:pPr>
        <w:spacing w:line="574" w:lineRule="exact"/>
        <w:ind w:firstLine="700" w:firstLineChars="200"/>
        <w:rPr>
          <w:rFonts w:ascii="Times New Roman" w:hAnsi="Times New Roman" w:eastAsia="仿宋_GB2312" w:cs="Times New Roman"/>
          <w:color w:val="000000" w:themeColor="text1"/>
          <w:spacing w:val="15"/>
          <w:kern w:val="0"/>
          <w:sz w:val="32"/>
          <w:szCs w:val="32"/>
          <w14:textFill>
            <w14:solidFill>
              <w14:schemeClr w14:val="tx1"/>
            </w14:solidFill>
          </w14:textFill>
        </w:rPr>
      </w:pPr>
      <w:r>
        <w:rPr>
          <w:rFonts w:hint="eastAsia" w:ascii="楷体_GB2312" w:hAnsi="楷体_GB2312" w:eastAsia="楷体_GB2312" w:cs="楷体_GB2312"/>
          <w:color w:val="000000" w:themeColor="text1"/>
          <w:spacing w:val="15"/>
          <w:kern w:val="0"/>
          <w:sz w:val="32"/>
          <w:szCs w:val="32"/>
          <w14:textFill>
            <w14:solidFill>
              <w14:schemeClr w14:val="tx1"/>
            </w14:solidFill>
          </w14:textFill>
        </w:rPr>
        <w:t>（一）待遇保障。</w:t>
      </w:r>
      <w:r>
        <w:rPr>
          <w:rFonts w:hint="eastAsia" w:ascii="Times New Roman" w:hAnsi="Times New Roman" w:eastAsia="仿宋_GB2312" w:cs="Times New Roman"/>
          <w:color w:val="000000" w:themeColor="text1"/>
          <w:kern w:val="0"/>
          <w:sz w:val="32"/>
          <w:szCs w:val="32"/>
          <w:shd w:val="clear" w:color="auto" w:fill="FFFFFF"/>
          <w14:textFill>
            <w14:solidFill>
              <w14:schemeClr w14:val="tx1"/>
            </w14:solidFill>
          </w14:textFill>
        </w:rPr>
        <w:t>服务期间待遇水平以上年度成都市城镇全部单位就业人员平均工资乘以相应系数确定。系数与本人学历挂钩，大专生0.5、本科生0.55、研究生0.6。</w:t>
      </w:r>
    </w:p>
    <w:p>
      <w:pPr>
        <w:spacing w:line="574" w:lineRule="exact"/>
        <w:ind w:firstLine="70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楷体_GB2312" w:hAnsi="楷体_GB2312" w:eastAsia="楷体_GB2312" w:cs="楷体_GB2312"/>
          <w:color w:val="000000" w:themeColor="text1"/>
          <w:spacing w:val="15"/>
          <w:kern w:val="0"/>
          <w:sz w:val="32"/>
          <w:szCs w:val="32"/>
          <w14:textFill>
            <w14:solidFill>
              <w14:schemeClr w14:val="tx1"/>
            </w14:solidFill>
          </w14:textFill>
        </w:rPr>
        <w:t>（二）考核奖励。</w:t>
      </w:r>
      <w:r>
        <w:rPr>
          <w:rFonts w:hint="eastAsia" w:ascii="Times New Roman" w:hAnsi="Times New Roman" w:eastAsia="仿宋_GB2312" w:cs="Times New Roman"/>
          <w:color w:val="000000" w:themeColor="text1"/>
          <w:kern w:val="0"/>
          <w:sz w:val="32"/>
          <w:szCs w:val="32"/>
          <w:shd w:val="clear" w:color="auto" w:fill="FFFFFF"/>
          <w14:textFill>
            <w14:solidFill>
              <w14:schemeClr w14:val="tx1"/>
            </w14:solidFill>
          </w14:textFill>
        </w:rPr>
        <w:t>对于年度考核合格的项目人员增发1个月生活补贴，年度考核优秀的增发2个月生活补贴。</w:t>
      </w:r>
    </w:p>
    <w:p>
      <w:pPr>
        <w:spacing w:line="574" w:lineRule="exact"/>
        <w:ind w:firstLine="700" w:firstLineChars="200"/>
        <w:rPr>
          <w:rFonts w:ascii="Times New Roman" w:hAnsi="Times New Roman" w:eastAsia="仿宋_GB2312" w:cs="Times New Roman"/>
          <w:color w:val="000000" w:themeColor="text1"/>
          <w:spacing w:val="15"/>
          <w:kern w:val="0"/>
          <w:sz w:val="32"/>
          <w:szCs w:val="32"/>
          <w14:textFill>
            <w14:solidFill>
              <w14:schemeClr w14:val="tx1"/>
            </w14:solidFill>
          </w14:textFill>
        </w:rPr>
      </w:pPr>
      <w:r>
        <w:rPr>
          <w:rFonts w:ascii="楷体_GB2312" w:hAnsi="楷体_GB2312" w:eastAsia="楷体_GB2312" w:cs="楷体_GB2312"/>
          <w:color w:val="000000" w:themeColor="text1"/>
          <w:spacing w:val="15"/>
          <w:kern w:val="0"/>
          <w:sz w:val="32"/>
          <w:szCs w:val="32"/>
          <w14:textFill>
            <w14:solidFill>
              <w14:schemeClr w14:val="tx1"/>
            </w14:solidFill>
          </w14:textFill>
        </w:rPr>
        <w:t>（三）社会保障。</w:t>
      </w:r>
      <w:r>
        <w:rPr>
          <w:rFonts w:hint="eastAsia" w:ascii="Times New Roman" w:hAnsi="Times New Roman" w:eastAsia="仿宋_GB2312" w:cs="Times New Roman"/>
          <w:color w:val="000000" w:themeColor="text1"/>
          <w:kern w:val="0"/>
          <w:sz w:val="32"/>
          <w:szCs w:val="32"/>
          <w:shd w:val="clear" w:color="auto" w:fill="FFFFFF"/>
          <w14:textFill>
            <w14:solidFill>
              <w14:schemeClr w14:val="tx1"/>
            </w14:solidFill>
          </w14:textFill>
        </w:rPr>
        <w:t>项目人员参加城镇职工基本养老保险、基本医疗保险、工伤保险、失业保险和生育保险，按规定购买人身意外伤害保险。</w:t>
      </w:r>
    </w:p>
    <w:p>
      <w:pPr>
        <w:pStyle w:val="2"/>
        <w:shd w:val="clear" w:color="auto" w:fill="FFFFFF"/>
        <w:spacing w:beforeAutospacing="0" w:afterAutospacing="0" w:line="574" w:lineRule="exact"/>
        <w:ind w:firstLine="700" w:firstLineChars="20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楷体_GB2312" w:hAnsi="楷体_GB2312" w:eastAsia="楷体_GB2312" w:cs="楷体_GB2312"/>
          <w:color w:val="000000" w:themeColor="text1"/>
          <w:spacing w:val="15"/>
          <w:sz w:val="32"/>
          <w:szCs w:val="32"/>
          <w14:textFill>
            <w14:solidFill>
              <w14:schemeClr w14:val="tx1"/>
            </w14:solidFill>
          </w14:textFill>
        </w:rPr>
        <w:t>（四）工龄计算。</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项目人员服务年限计算为工龄，参加工作时间按其到招募单位报到之日起算。到基层单位的，计入基层服务年限。</w:t>
      </w:r>
    </w:p>
    <w:p>
      <w:pPr>
        <w:pStyle w:val="2"/>
        <w:shd w:val="clear" w:color="auto" w:fill="FFFFFF"/>
        <w:spacing w:beforeAutospacing="0" w:afterAutospacing="0" w:line="574" w:lineRule="exact"/>
        <w:ind w:firstLine="700" w:firstLineChars="20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楷体_GB2312" w:hAnsi="楷体_GB2312" w:eastAsia="楷体_GB2312" w:cs="楷体_GB2312"/>
          <w:color w:val="000000" w:themeColor="text1"/>
          <w:spacing w:val="15"/>
          <w:sz w:val="32"/>
          <w:szCs w:val="32"/>
          <w14:textFill>
            <w14:solidFill>
              <w14:schemeClr w14:val="tx1"/>
            </w14:solidFill>
          </w14:textFill>
        </w:rPr>
        <w:t>（五）中途退出。</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项目人员在服务期内因个人原因提出终止服务协议申请的，经用人单位同意后可安排退出。</w:t>
      </w:r>
    </w:p>
    <w:p>
      <w:pPr>
        <w:pStyle w:val="2"/>
        <w:shd w:val="clear" w:color="auto" w:fill="FFFFFF"/>
        <w:spacing w:beforeAutospacing="0" w:afterAutospacing="0" w:line="574" w:lineRule="exact"/>
        <w:ind w:firstLine="640" w:firstLineChars="200"/>
        <w:jc w:val="both"/>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二、就业支持政策</w:t>
      </w:r>
    </w:p>
    <w:p>
      <w:pPr>
        <w:pStyle w:val="2"/>
        <w:shd w:val="clear" w:color="auto" w:fill="FFFFFF"/>
        <w:spacing w:beforeAutospacing="0" w:afterAutospacing="0" w:line="574" w:lineRule="exact"/>
        <w:ind w:firstLine="700" w:firstLineChars="20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楷体_GB2312" w:hAnsi="楷体_GB2312" w:eastAsia="楷体_GB2312" w:cs="楷体_GB2312"/>
          <w:color w:val="000000" w:themeColor="text1"/>
          <w:spacing w:val="15"/>
          <w:sz w:val="32"/>
          <w:szCs w:val="32"/>
          <w14:textFill>
            <w14:solidFill>
              <w14:schemeClr w14:val="tx1"/>
            </w14:solidFill>
          </w14:textFill>
        </w:rPr>
        <w:t>（一）报考事业单位加分。</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在街道及以下（含社区）服务满2周年且年度考核合格的，报考事业单位时，笔试总成绩（公共科目笔试与专业知识笔试按比例折合后的笔试成绩，下同）加4分，服务满3周年且年度考核合格的，笔试总成绩加6分；在其他机构服务满2周年且年度考核合格的，报考县级及以下事业单位时，笔试总成绩加4分，服务满3周年且年度考核合格的，笔试总成绩加6分。按本方案规定享受服务基层项目政策性加分考入事业单位的人员再次参加事业单位公开招聘的，不再享受本项加分政策。</w:t>
      </w:r>
    </w:p>
    <w:p>
      <w:pPr>
        <w:pStyle w:val="2"/>
        <w:shd w:val="clear" w:color="auto" w:fill="FFFFFF"/>
        <w:spacing w:beforeAutospacing="0" w:afterAutospacing="0" w:line="574" w:lineRule="exact"/>
        <w:ind w:firstLine="70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楷体_GB2312" w:hAnsi="楷体_GB2312" w:eastAsia="楷体_GB2312" w:cs="楷体_GB2312"/>
          <w:color w:val="000000" w:themeColor="text1"/>
          <w:spacing w:val="15"/>
          <w:sz w:val="32"/>
          <w:szCs w:val="32"/>
          <w14:textFill>
            <w14:solidFill>
              <w14:schemeClr w14:val="tx1"/>
            </w14:solidFill>
          </w14:textFill>
        </w:rPr>
        <w:t>（二）考核招聘为事业单位工作人员。</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服务满3周年且年度考核合格的，结合岗位空缺情况和岗位聘用条件，符合考核招聘条件的可考核招聘到服务所在区的街道事业单位工作。</w:t>
      </w:r>
    </w:p>
    <w:p>
      <w:pPr>
        <w:pStyle w:val="2"/>
        <w:shd w:val="clear" w:color="auto" w:fill="FFFFFF"/>
        <w:spacing w:beforeAutospacing="0" w:afterAutospacing="0" w:line="574" w:lineRule="exact"/>
        <w:ind w:firstLine="70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楷体_GB2312" w:hAnsi="楷体_GB2312" w:eastAsia="楷体_GB2312" w:cs="楷体_GB2312"/>
          <w:color w:val="000000" w:themeColor="text1"/>
          <w:spacing w:val="15"/>
          <w:sz w:val="32"/>
          <w:szCs w:val="32"/>
          <w14:textFill>
            <w14:solidFill>
              <w14:schemeClr w14:val="tx1"/>
            </w14:solidFill>
          </w14:textFill>
        </w:rPr>
        <w:t>（三）聘用为事业单位编外工作人员。</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服务满3周年且年度考核合格的，用人单位可根据需要，在市、区统筹指导下，同等条件优先聘用为编外工作人员，依法与其建立劳动关系，并签订劳动合同。</w:t>
      </w:r>
    </w:p>
    <w:p>
      <w:pPr>
        <w:pStyle w:val="2"/>
        <w:shd w:val="clear" w:color="auto" w:fill="FFFFFF"/>
        <w:spacing w:beforeAutospacing="0" w:afterAutospacing="0" w:line="574" w:lineRule="exact"/>
        <w:ind w:firstLine="700" w:firstLineChars="20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楷体_GB2312" w:hAnsi="楷体_GB2312" w:eastAsia="楷体_GB2312" w:cs="楷体_GB2312"/>
          <w:color w:val="000000" w:themeColor="text1"/>
          <w:spacing w:val="15"/>
          <w:sz w:val="32"/>
          <w:szCs w:val="32"/>
          <w14:textFill>
            <w14:solidFill>
              <w14:schemeClr w14:val="tx1"/>
            </w14:solidFill>
          </w14:textFill>
        </w:rPr>
        <w:t>（四）报考规范化培训加分。</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服务满1周年且年度考核合格的医药卫生类专业项目人员，报考我市住院医师、护士、医疗机构药师规范化培训时，向所报考的培训基地提出书面申请，经规范化培训基地核实后，对其招收考核总成绩加5分。</w:t>
      </w:r>
    </w:p>
    <w:p>
      <w:pPr>
        <w:pStyle w:val="2"/>
        <w:shd w:val="clear" w:color="auto" w:fill="FFFFFF"/>
        <w:spacing w:beforeAutospacing="0" w:afterAutospacing="0" w:line="574" w:lineRule="exact"/>
        <w:ind w:firstLine="700" w:firstLineChars="20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楷体_GB2312" w:hAnsi="楷体_GB2312" w:eastAsia="楷体_GB2312" w:cs="楷体_GB2312"/>
          <w:color w:val="000000" w:themeColor="text1"/>
          <w:spacing w:val="15"/>
          <w:sz w:val="32"/>
          <w:szCs w:val="32"/>
          <w14:textFill>
            <w14:solidFill>
              <w14:schemeClr w14:val="tx1"/>
            </w14:solidFill>
          </w14:textFill>
        </w:rPr>
        <w:t>（五）职称评定优先。</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医药卫生类专业人员在街道和基层社区医疗卫生机构的服务时间，计算为晋升副高级职称前到基层累计服务时间。经过规范化培训的全科医生，可按规定参加中级职称考试。对符合国家执业医师资格考试规定的人员，凭考核合格证明，由卫生健康行政部门协助办理参加考试手续。</w:t>
      </w:r>
    </w:p>
    <w:p>
      <w:pPr>
        <w:pStyle w:val="2"/>
        <w:shd w:val="clear" w:color="auto" w:fill="FFFFFF"/>
        <w:spacing w:beforeAutospacing="0" w:afterAutospacing="0" w:line="574" w:lineRule="exact"/>
        <w:ind w:firstLine="700" w:firstLineChars="20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楷体_GB2312" w:hAnsi="楷体_GB2312" w:eastAsia="楷体_GB2312" w:cs="楷体_GB2312"/>
          <w:color w:val="000000" w:themeColor="text1"/>
          <w:spacing w:val="15"/>
          <w:sz w:val="32"/>
          <w:szCs w:val="32"/>
          <w14:textFill>
            <w14:solidFill>
              <w14:schemeClr w14:val="tx1"/>
            </w14:solidFill>
          </w14:textFill>
        </w:rPr>
        <w:t>（六）助学贷款代偿。</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按照国家和省有关规定，符合相应条件的，可享受相应的学费补偿和国家助学贷款代偿政策。</w:t>
      </w:r>
    </w:p>
    <w:p>
      <w:pPr>
        <w:pStyle w:val="2"/>
        <w:shd w:val="clear" w:color="auto" w:fill="FFFFFF"/>
        <w:spacing w:beforeAutospacing="0" w:afterAutospacing="0" w:line="574" w:lineRule="exact"/>
        <w:ind w:firstLine="700" w:firstLineChars="20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楷体_GB2312" w:hAnsi="楷体_GB2312" w:eastAsia="楷体_GB2312" w:cs="楷体_GB2312"/>
          <w:color w:val="000000" w:themeColor="text1"/>
          <w:spacing w:val="15"/>
          <w:sz w:val="32"/>
          <w:szCs w:val="32"/>
          <w14:textFill>
            <w14:solidFill>
              <w14:schemeClr w14:val="tx1"/>
            </w14:solidFill>
          </w14:textFill>
        </w:rPr>
        <w:t>（七）享受应届毕业生相关政策。</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参加公卫特别岗项目前无工作经历的人员服务满3周年且年度考核合格的，两年内参加机关和企事业单位招录（聘）、自主创业、落户等方面可同等享受应届毕业生相关政策。</w:t>
      </w:r>
    </w:p>
    <w:p>
      <w:pPr>
        <w:pStyle w:val="2"/>
        <w:shd w:val="clear" w:color="auto" w:fill="FFFFFF"/>
        <w:spacing w:beforeAutospacing="0" w:afterAutospacing="0" w:line="574" w:lineRule="exact"/>
        <w:ind w:firstLine="70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楷体_GB2312" w:hAnsi="楷体_GB2312" w:eastAsia="楷体_GB2312" w:cs="楷体_GB2312"/>
          <w:color w:val="000000" w:themeColor="text1"/>
          <w:spacing w:val="15"/>
          <w:sz w:val="32"/>
          <w:szCs w:val="32"/>
          <w14:textFill>
            <w14:solidFill>
              <w14:schemeClr w14:val="tx1"/>
            </w14:solidFill>
          </w14:textFill>
        </w:rPr>
        <w:t>（八）</w:t>
      </w:r>
      <w:r>
        <w:rPr>
          <w:rFonts w:hint="eastAsia" w:ascii="楷体_GB2312" w:hAnsi="楷体_GB2312" w:eastAsia="楷体_GB2312" w:cs="楷体_GB2312"/>
          <w:color w:val="000000" w:themeColor="text1"/>
          <w:spacing w:val="15"/>
          <w:sz w:val="32"/>
          <w:szCs w:val="32"/>
          <w14:textFill>
            <w14:solidFill>
              <w14:schemeClr w14:val="tx1"/>
            </w14:solidFill>
          </w14:textFill>
        </w:rPr>
        <w:t>应急岗</w:t>
      </w:r>
      <w:r>
        <w:rPr>
          <w:rFonts w:ascii="楷体_GB2312" w:hAnsi="楷体_GB2312" w:eastAsia="楷体_GB2312" w:cs="楷体_GB2312"/>
          <w:color w:val="000000" w:themeColor="text1"/>
          <w:spacing w:val="15"/>
          <w:sz w:val="32"/>
          <w:szCs w:val="32"/>
          <w14:textFill>
            <w14:solidFill>
              <w14:schemeClr w14:val="tx1"/>
            </w14:solidFill>
          </w14:textFill>
        </w:rPr>
        <w:t>报考事业单位加分。</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在街道及以下（含社区）服务满1周年，报考事业单位时，笔试总成绩（公共科目笔试与专业知识笔试按比例折合后的笔试成绩）加2分。在其他机构服务满1周年且年度考核合格的，报考县级及以下事业单位时，笔试总成绩加2分。按本规定享受服务基层项目政策性加分考入事业单位的人员再次参加事业单位公开招聘的，不再享受本项加分政策。</w:t>
      </w:r>
    </w:p>
    <w:p>
      <w:pPr>
        <w:pStyle w:val="2"/>
        <w:shd w:val="clear" w:color="auto" w:fill="FFFFFF"/>
        <w:spacing w:beforeAutospacing="0" w:afterAutospacing="0" w:line="574" w:lineRule="exact"/>
        <w:ind w:firstLine="70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pacing w:val="15"/>
          <w:sz w:val="32"/>
          <w:szCs w:val="32"/>
          <w14:textFill>
            <w14:solidFill>
              <w14:schemeClr w14:val="tx1"/>
            </w14:solidFill>
          </w14:textFill>
        </w:rPr>
        <w:t>（九）应急岗</w:t>
      </w:r>
      <w:r>
        <w:rPr>
          <w:rFonts w:ascii="楷体_GB2312" w:hAnsi="楷体_GB2312" w:eastAsia="楷体_GB2312" w:cs="楷体_GB2312"/>
          <w:color w:val="000000" w:themeColor="text1"/>
          <w:spacing w:val="15"/>
          <w:sz w:val="32"/>
          <w:szCs w:val="32"/>
          <w14:textFill>
            <w14:solidFill>
              <w14:schemeClr w14:val="tx1"/>
            </w14:solidFill>
          </w14:textFill>
        </w:rPr>
        <w:t>考核招聘为事业单位工作人员。</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结</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合岗位空缺情况和岗位聘用条件，符合考核招聘条件的可考核招聘到服务所在区的街道事业单位工作。</w:t>
      </w:r>
    </w:p>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MTBhYzdhM2M2NWEwN2EzYjI3YzhmNGQwYjlkM2EifQ=="/>
  </w:docVars>
  <w:rsids>
    <w:rsidRoot w:val="00000000"/>
    <w:rsid w:val="12AF6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2022-08-02T01:34:02Z</dcterms:created>
  <dc:creator>Huawei</dc:creator>
  <cp:lastModifiedBy>办公室荣</cp:lastModifiedBy>
  <dcterms:modified xsi:type="dcterms:W3CDTF">2022-08-02T01:34:14Z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1BFF155BDB3F4FC09B1B23DBD191954B</vt:lpwstr>
  </property>
</Properties>
</file>