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40" w:lineRule="exact"/>
        <w:jc w:val="left"/>
        <w:rPr>
          <w:rFonts w:ascii="黑体" w:hAnsi="黑体" w:eastAsia="黑体"/>
        </w:rPr>
      </w:pPr>
      <w:r>
        <w:rPr>
          <w:rFonts w:hint="eastAsia" w:ascii="黑体" w:hAnsi="黑体" w:eastAsia="黑体"/>
        </w:rPr>
        <w:t>附件1</w:t>
      </w:r>
    </w:p>
    <w:p>
      <w:pPr>
        <w:suppressAutoHyphens/>
        <w:snapToGrid w:val="0"/>
        <w:spacing w:afterLines="50" w:line="640" w:lineRule="exact"/>
        <w:jc w:val="center"/>
        <w:rPr>
          <w:rFonts w:ascii="方正小标宋简体" w:hAnsi="黑体" w:eastAsia="方正小标宋简体"/>
          <w:sz w:val="44"/>
        </w:rPr>
      </w:pPr>
      <w:r>
        <w:rPr>
          <w:rFonts w:hint="eastAsia" w:ascii="方正小标宋简体" w:hAnsi="黑体" w:eastAsia="方正小标宋简体"/>
          <w:sz w:val="44"/>
        </w:rPr>
        <w:t>疫情防控告知书</w:t>
      </w:r>
    </w:p>
    <w:p>
      <w:pPr>
        <w:suppressAutoHyphens/>
        <w:snapToGrid w:val="0"/>
        <w:spacing w:line="560" w:lineRule="exact"/>
        <w:ind w:firstLine="640" w:firstLineChars="200"/>
        <w:rPr>
          <w:rFonts w:hAnsi="仿宋"/>
          <w:kern w:val="0"/>
          <w:szCs w:val="28"/>
        </w:rPr>
      </w:pPr>
      <w:r>
        <w:rPr>
          <w:rFonts w:hint="eastAsia" w:hAnsi="仿宋"/>
          <w:kern w:val="0"/>
          <w:szCs w:val="28"/>
        </w:rPr>
        <w:t>为确保2022年宜兴市卫健系统事业单位公开招聘工作人员面试工作安全顺利进行，现将面试期间新冠肺炎疫情防控有关措施和要求告知如下，请所有考生知悉、理解、配合和支持。</w:t>
      </w:r>
    </w:p>
    <w:p>
      <w:pPr>
        <w:suppressAutoHyphens/>
        <w:snapToGrid w:val="0"/>
        <w:spacing w:line="560" w:lineRule="exact"/>
        <w:ind w:firstLine="640" w:firstLineChars="200"/>
        <w:rPr>
          <w:rFonts w:hAnsi="仿宋"/>
          <w:kern w:val="0"/>
          <w:szCs w:val="28"/>
        </w:rPr>
      </w:pPr>
      <w:r>
        <w:rPr>
          <w:rFonts w:hint="eastAsia" w:hAnsi="仿宋"/>
          <w:kern w:val="0"/>
          <w:szCs w:val="28"/>
        </w:rPr>
        <w:t>一、考生应按疫情防控有关要求做好个人防护和健康管理，时刻关注本人“苏康码”和行程卡状况，提前下载灵锡APP申报“个人门铃码”。外来考生（指7天内自宜兴市以外前来或返回宜兴的考生，下同）应自通知之日起持续了解宜兴市最新防疫要求，并严格按当地规定落实信息报备、抵达后集中隔离、健康监测、新冠肺炎病毒核酸检测（以下简称“核酸检测”）等要求，以免影响正常参加面试。</w:t>
      </w:r>
    </w:p>
    <w:p>
      <w:pPr>
        <w:suppressAutoHyphens/>
        <w:snapToGrid w:val="0"/>
        <w:spacing w:line="560" w:lineRule="exact"/>
        <w:ind w:firstLine="640" w:firstLineChars="200"/>
        <w:rPr>
          <w:rFonts w:hAnsi="仿宋"/>
          <w:kern w:val="0"/>
          <w:szCs w:val="28"/>
        </w:rPr>
      </w:pPr>
      <w:r>
        <w:rPr>
          <w:rFonts w:hint="eastAsia" w:hAnsi="仿宋"/>
          <w:kern w:val="0"/>
          <w:szCs w:val="28"/>
        </w:rPr>
        <w:t>考生在备考期间不前往国（境）外或国内疫情中高风险地区以及社会面本土疫情所在地区（市、区、县、旗，下同），主动减少外出、不必要的聚集和人员接触。出行时注意保持社交距离，乘坐公共交通工具应全程规范佩戴口罩并做好卫生防护，如出现发热、干咳等异常症状应及时就医。</w:t>
      </w:r>
    </w:p>
    <w:p>
      <w:pPr>
        <w:suppressAutoHyphens/>
        <w:snapToGrid w:val="0"/>
        <w:spacing w:line="560" w:lineRule="exact"/>
        <w:ind w:firstLine="640" w:firstLineChars="200"/>
        <w:rPr>
          <w:rFonts w:hAnsi="仿宋"/>
          <w:kern w:val="0"/>
          <w:szCs w:val="28"/>
        </w:rPr>
      </w:pPr>
      <w:r>
        <w:rPr>
          <w:rFonts w:hint="eastAsia" w:hAnsi="仿宋"/>
          <w:kern w:val="0"/>
          <w:szCs w:val="28"/>
        </w:rPr>
        <w:t>二、面试当天入场时，考生应出示本人有效期内</w:t>
      </w:r>
      <w:r>
        <w:rPr>
          <w:rFonts w:hint="eastAsia" w:hAnsi="仿宋"/>
          <w:kern w:val="0"/>
          <w:szCs w:val="28"/>
          <w:lang w:eastAsia="zh-CN"/>
        </w:rPr>
        <w:t>二代</w:t>
      </w:r>
      <w:bookmarkStart w:id="0" w:name="_GoBack"/>
      <w:bookmarkEnd w:id="0"/>
      <w:r>
        <w:rPr>
          <w:rFonts w:hint="eastAsia" w:hAnsi="仿宋"/>
          <w:kern w:val="0"/>
          <w:szCs w:val="28"/>
        </w:rPr>
        <w:t>身份证原件、“苏康码”绿码和行程卡绿卡，提供本人48小时内（以采样时间为准，省内外具有相关资质认定的检测机构均可，下同）核酸检测阴性证明或</w:t>
      </w:r>
      <w:r>
        <w:rPr>
          <w:rFonts w:hint="eastAsia"/>
          <w:bCs/>
          <w:szCs w:val="28"/>
        </w:rPr>
        <w:t>24小时采样证明</w:t>
      </w:r>
      <w:r>
        <w:rPr>
          <w:rFonts w:hint="eastAsia" w:hAnsi="仿宋"/>
          <w:kern w:val="0"/>
          <w:szCs w:val="28"/>
        </w:rPr>
        <w:t>（纸质报告、电子报告或苏康码、检测机构APP显示均可，必须含采样时间信息，下同），现场测查体温＜37.3℃、无干咳等可疑症状，可入场面试。考生应服从面试现场防疫管理，并自备一次性医用口罩或无呼吸阀N95口罩，除身份核验和答题环节外应全程规范佩戴，做好个人防护。</w:t>
      </w:r>
    </w:p>
    <w:p>
      <w:pPr>
        <w:suppressAutoHyphens/>
        <w:snapToGrid w:val="0"/>
        <w:spacing w:line="560" w:lineRule="exact"/>
        <w:ind w:firstLine="640" w:firstLineChars="200"/>
        <w:rPr>
          <w:rFonts w:hAnsi="仿宋"/>
          <w:kern w:val="0"/>
          <w:szCs w:val="28"/>
        </w:rPr>
      </w:pPr>
      <w:r>
        <w:rPr>
          <w:rFonts w:hint="eastAsia" w:hAnsi="仿宋"/>
          <w:kern w:val="0"/>
          <w:szCs w:val="28"/>
        </w:rPr>
        <w:t>外来考生应严格按照宜兴市对于外来人员疫情防控有关要求，落实信息报备、抵达后集中隔离、健康监测、核酸检测等防控措施，提前准备相关证明，服从相关安排，否则不能参加面试。其中，面试前7天内有国内疫情中高风险地区以及社会面本土疫情所在县（区）的非风险区域旅居史的考生须主动报告，并提供本人面试前72小时内2次核酸检测阴性证明（以采样时间为准，2次核酸检测时间须间隔24小时），经现场防疫人员评估后方可入场。</w:t>
      </w:r>
    </w:p>
    <w:p>
      <w:pPr>
        <w:suppressAutoHyphens/>
        <w:snapToGrid w:val="0"/>
        <w:spacing w:line="560" w:lineRule="exact"/>
        <w:ind w:firstLine="640" w:firstLineChars="200"/>
        <w:rPr>
          <w:rFonts w:hAnsi="仿宋"/>
          <w:kern w:val="0"/>
          <w:szCs w:val="28"/>
        </w:rPr>
      </w:pPr>
      <w:r>
        <w:rPr>
          <w:rFonts w:hint="eastAsia" w:hAnsi="仿宋"/>
          <w:kern w:val="0"/>
          <w:szCs w:val="28"/>
        </w:rPr>
        <w:t>三、有下列情形之一的考生不得参加面试，且应主动报告并配合疫情防控有关安排：</w:t>
      </w:r>
    </w:p>
    <w:p>
      <w:pPr>
        <w:suppressAutoHyphens/>
        <w:snapToGrid w:val="0"/>
        <w:spacing w:line="560" w:lineRule="exact"/>
        <w:ind w:firstLine="640" w:firstLineChars="200"/>
        <w:rPr>
          <w:rFonts w:hAnsi="仿宋"/>
          <w:kern w:val="0"/>
          <w:szCs w:val="28"/>
        </w:rPr>
      </w:pPr>
      <w:r>
        <w:rPr>
          <w:rFonts w:hint="eastAsia" w:hAnsi="仿宋"/>
          <w:kern w:val="0"/>
          <w:szCs w:val="28"/>
        </w:rPr>
        <w:t>1．面试当天不能现场出示本人“苏康码”绿码、行程卡绿卡或报到时间前72小时内核酸检测阴性证明或</w:t>
      </w:r>
      <w:r>
        <w:rPr>
          <w:rFonts w:hint="eastAsia"/>
          <w:bCs/>
          <w:szCs w:val="28"/>
        </w:rPr>
        <w:t>24小时采样证明的</w:t>
      </w:r>
      <w:r>
        <w:rPr>
          <w:rFonts w:hint="eastAsia" w:hAnsi="仿宋"/>
          <w:kern w:val="0"/>
          <w:szCs w:val="28"/>
        </w:rPr>
        <w:t>；</w:t>
      </w:r>
    </w:p>
    <w:p>
      <w:pPr>
        <w:suppressAutoHyphens/>
        <w:snapToGrid w:val="0"/>
        <w:spacing w:line="560" w:lineRule="exact"/>
        <w:ind w:firstLine="640" w:firstLineChars="200"/>
        <w:rPr>
          <w:rFonts w:hAnsi="仿宋"/>
          <w:kern w:val="0"/>
          <w:szCs w:val="28"/>
        </w:rPr>
      </w:pPr>
      <w:r>
        <w:rPr>
          <w:rFonts w:hint="eastAsia" w:hAnsi="仿宋"/>
          <w:kern w:val="0"/>
          <w:szCs w:val="28"/>
        </w:rPr>
        <w:t>2．仍在隔离期的新冠病毒肺炎确诊病例、疑似病例、无症状感染者及密切接触者、次密切接触者或中高风险地区来宜人员；</w:t>
      </w:r>
    </w:p>
    <w:p>
      <w:pPr>
        <w:suppressAutoHyphens/>
        <w:snapToGrid w:val="0"/>
        <w:spacing w:line="560" w:lineRule="exact"/>
        <w:ind w:firstLine="640" w:firstLineChars="200"/>
        <w:rPr>
          <w:rFonts w:hAnsi="仿宋"/>
          <w:kern w:val="0"/>
          <w:szCs w:val="28"/>
        </w:rPr>
      </w:pPr>
      <w:r>
        <w:rPr>
          <w:rFonts w:hint="eastAsia" w:hAnsi="仿宋"/>
          <w:kern w:val="0"/>
          <w:szCs w:val="28"/>
        </w:rPr>
        <w:t>3. 未完全按宜兴市疫情防控要求落实抵达后集中隔离、健康监测、核酸检测等防控措施的，以及其他因疫情相关原因被旅居地所在地管控不能到场的。</w:t>
      </w:r>
    </w:p>
    <w:p>
      <w:pPr>
        <w:suppressAutoHyphens/>
        <w:snapToGrid w:val="0"/>
        <w:spacing w:line="560" w:lineRule="exact"/>
        <w:ind w:firstLine="640" w:firstLineChars="200"/>
        <w:rPr>
          <w:rFonts w:hAnsi="仿宋"/>
          <w:kern w:val="0"/>
          <w:szCs w:val="28"/>
        </w:rPr>
      </w:pPr>
      <w:r>
        <w:rPr>
          <w:rFonts w:hint="eastAsia" w:hAnsi="仿宋"/>
          <w:kern w:val="0"/>
          <w:szCs w:val="28"/>
        </w:rPr>
        <w:t>四、面试过程中，考生出现发热、干咳等可疑症状，应主动向考务工作人员报告，经复测复查确有症状的，应配合服从疫情防控相关安排。</w:t>
      </w:r>
    </w:p>
    <w:p>
      <w:pPr>
        <w:suppressAutoHyphens/>
        <w:snapToGrid w:val="0"/>
        <w:spacing w:line="560" w:lineRule="exact"/>
        <w:ind w:firstLine="640" w:firstLineChars="200"/>
        <w:rPr>
          <w:rFonts w:hAnsi="仿宋"/>
          <w:kern w:val="0"/>
          <w:szCs w:val="28"/>
        </w:rPr>
      </w:pPr>
      <w:r>
        <w:rPr>
          <w:rFonts w:hint="eastAsia" w:hAnsi="仿宋"/>
          <w:kern w:val="0"/>
          <w:szCs w:val="28"/>
        </w:rPr>
        <w:t>五、考生应仔细阅读面试相关规定、防疫要求，打印并签署《个人健康承诺书》，在面试时上交工作人员。考生应如实申报相关信息，如有隐瞒或谎报旅居史、接触史、健康状况等疫情防控信息，或不配合工作人员进行防疫检测、排查、隔离、送诊等情形的，将被取消面试资格；情节恶劣或造成严重后果的，在被取消面试资格的同时记入诚信档案；构成违法的，将依法追究法律责任。</w:t>
      </w:r>
    </w:p>
    <w:p>
      <w:pPr>
        <w:suppressAutoHyphens/>
        <w:snapToGrid w:val="0"/>
        <w:spacing w:line="560" w:lineRule="exact"/>
        <w:ind w:firstLine="640" w:firstLineChars="200"/>
        <w:rPr>
          <w:rFonts w:hAnsi="仿宋"/>
          <w:kern w:val="0"/>
          <w:szCs w:val="28"/>
        </w:rPr>
      </w:pPr>
      <w:r>
        <w:rPr>
          <w:rFonts w:hint="eastAsia" w:hAnsi="仿宋"/>
          <w:kern w:val="0"/>
          <w:szCs w:val="28"/>
        </w:rPr>
        <w:t>请考生持续关注新冠肺炎疫情动态和我市疫情防控最新要求，相关防控要求将根据江苏省、无锡市疫情防控形势及疫情防控指挥部指令及时调整。</w:t>
      </w:r>
    </w:p>
    <w:p>
      <w:pPr>
        <w:suppressAutoHyphens/>
        <w:snapToGrid w:val="0"/>
        <w:spacing w:line="560" w:lineRule="exact"/>
        <w:ind w:firstLine="640" w:firstLineChars="200"/>
        <w:jc w:val="right"/>
        <w:rPr>
          <w:rFonts w:hAnsi="仿宋"/>
          <w:kern w:val="0"/>
          <w:szCs w:val="28"/>
        </w:rPr>
      </w:pPr>
      <w:r>
        <w:rPr>
          <w:rFonts w:hint="eastAsia" w:hAnsi="仿宋"/>
          <w:kern w:val="0"/>
          <w:szCs w:val="28"/>
        </w:rPr>
        <w:t xml:space="preserve">                              </w:t>
      </w:r>
    </w:p>
    <w:p>
      <w:pPr>
        <w:suppressAutoHyphens/>
        <w:snapToGrid w:val="0"/>
        <w:spacing w:line="560" w:lineRule="exact"/>
        <w:ind w:firstLine="640" w:firstLineChars="200"/>
        <w:jc w:val="right"/>
        <w:rPr>
          <w:rFonts w:hAnsi="仿宋"/>
          <w:kern w:val="0"/>
          <w:szCs w:val="28"/>
        </w:rPr>
      </w:pPr>
    </w:p>
    <w:p>
      <w:pPr>
        <w:pStyle w:val="2"/>
        <w:spacing w:line="560" w:lineRule="exact"/>
        <w:rPr>
          <w:rFonts w:ascii="黑体" w:hAnsi="黑体" w:eastAsia="黑体"/>
        </w:rPr>
      </w:pPr>
      <w:r>
        <w:rPr>
          <w:rFonts w:eastAsia="方正黑体_GBK"/>
          <w:bCs/>
          <w:sz w:val="36"/>
        </w:rPr>
        <w:br w:type="page"/>
      </w:r>
      <w:r>
        <w:rPr>
          <w:rFonts w:ascii="黑体" w:hAnsi="黑体" w:eastAsia="黑体"/>
        </w:rPr>
        <w:t>附件</w:t>
      </w:r>
      <w:r>
        <w:rPr>
          <w:rFonts w:hint="eastAsia" w:ascii="黑体" w:hAnsi="黑体" w:eastAsia="黑体"/>
        </w:rPr>
        <w:t>2</w:t>
      </w:r>
    </w:p>
    <w:p>
      <w:pPr>
        <w:suppressAutoHyphens/>
        <w:snapToGrid w:val="0"/>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个人健康承诺书</w:t>
      </w:r>
    </w:p>
    <w:p>
      <w:pPr>
        <w:tabs>
          <w:tab w:val="left" w:pos="5433"/>
          <w:tab w:val="left" w:pos="8121"/>
          <w:tab w:val="left" w:pos="8812"/>
        </w:tabs>
        <w:ind w:right="320"/>
        <w:jc w:val="right"/>
        <w:rPr>
          <w:sz w:val="20"/>
          <w:szCs w:val="20"/>
        </w:rPr>
      </w:pPr>
      <w:r>
        <w:rPr>
          <w:rFonts w:hint="eastAsia" w:hAnsi="黑体" w:cs="黑体"/>
          <w:sz w:val="28"/>
        </w:rPr>
        <w:t>填报日期：2022年7月  日</w:t>
      </w:r>
    </w:p>
    <w:tbl>
      <w:tblPr>
        <w:tblStyle w:val="6"/>
        <w:tblW w:w="8681"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2"/>
        <w:gridCol w:w="2268"/>
        <w:gridCol w:w="1713"/>
        <w:gridCol w:w="200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562" w:type="dxa"/>
            <w:tcBorders>
              <w:bottom w:val="single" w:color="000000" w:sz="8" w:space="0"/>
              <w:right w:val="single" w:color="000000" w:sz="8" w:space="0"/>
            </w:tcBorders>
            <w:vAlign w:val="center"/>
          </w:tcPr>
          <w:p>
            <w:pPr>
              <w:pStyle w:val="13"/>
              <w:tabs>
                <w:tab w:val="left" w:pos="678"/>
              </w:tabs>
              <w:spacing w:before="200" w:line="440" w:lineRule="exact"/>
              <w:ind w:left="17"/>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名</w:t>
            </w:r>
          </w:p>
        </w:tc>
        <w:tc>
          <w:tcPr>
            <w:tcW w:w="2268" w:type="dxa"/>
            <w:tcBorders>
              <w:left w:val="single" w:color="000000" w:sz="8" w:space="0"/>
              <w:bottom w:val="single" w:color="000000" w:sz="8" w:space="0"/>
              <w:right w:val="single" w:color="000000" w:sz="8" w:space="0"/>
            </w:tcBorders>
            <w:vAlign w:val="center"/>
          </w:tcPr>
          <w:p>
            <w:pPr>
              <w:pStyle w:val="13"/>
              <w:spacing w:line="440" w:lineRule="exact"/>
              <w:jc w:val="center"/>
              <w:rPr>
                <w:rFonts w:ascii="仿宋_GB2312" w:hAnsi="仿宋_GB2312" w:eastAsia="仿宋_GB2312" w:cs="仿宋_GB2312"/>
                <w:sz w:val="30"/>
              </w:rPr>
            </w:pPr>
          </w:p>
        </w:tc>
        <w:tc>
          <w:tcPr>
            <w:tcW w:w="1713" w:type="dxa"/>
            <w:tcBorders>
              <w:left w:val="single" w:color="000000" w:sz="8" w:space="0"/>
              <w:bottom w:val="single" w:color="000000" w:sz="8" w:space="0"/>
              <w:right w:val="single" w:color="000000" w:sz="8" w:space="0"/>
            </w:tcBorders>
            <w:vAlign w:val="center"/>
          </w:tcPr>
          <w:p>
            <w:pPr>
              <w:pStyle w:val="13"/>
              <w:spacing w:before="200" w:line="440" w:lineRule="exact"/>
              <w:jc w:val="center"/>
              <w:rPr>
                <w:rFonts w:ascii="仿宋_GB2312" w:hAnsi="仿宋_GB2312" w:eastAsia="仿宋_GB2312" w:cs="仿宋_GB2312"/>
                <w:sz w:val="31"/>
              </w:rPr>
            </w:pPr>
            <w:r>
              <w:rPr>
                <w:rFonts w:hint="eastAsia" w:ascii="仿宋_GB2312" w:hAnsi="仿宋_GB2312" w:eastAsia="仿宋_GB2312" w:cs="仿宋_GB2312"/>
                <w:sz w:val="28"/>
                <w:szCs w:val="28"/>
              </w:rPr>
              <w:t>联系电话</w:t>
            </w:r>
          </w:p>
        </w:tc>
        <w:tc>
          <w:tcPr>
            <w:tcW w:w="3138" w:type="dxa"/>
            <w:gridSpan w:val="2"/>
            <w:tcBorders>
              <w:left w:val="single" w:color="000000" w:sz="8" w:space="0"/>
              <w:bottom w:val="single" w:color="000000" w:sz="8" w:space="0"/>
            </w:tcBorders>
            <w:vAlign w:val="center"/>
          </w:tcPr>
          <w:p>
            <w:pPr>
              <w:pStyle w:val="13"/>
              <w:spacing w:line="440" w:lineRule="exact"/>
              <w:jc w:val="center"/>
              <w:rPr>
                <w:rFonts w:ascii="仿宋_GB2312" w:hAnsi="仿宋_GB2312" w:eastAsia="仿宋_GB2312" w:cs="仿宋_GB2312"/>
                <w:sz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562" w:type="dxa"/>
            <w:tcBorders>
              <w:top w:val="single" w:color="000000" w:sz="8" w:space="0"/>
              <w:right w:val="single" w:color="000000" w:sz="8" w:space="0"/>
            </w:tcBorders>
            <w:vAlign w:val="center"/>
          </w:tcPr>
          <w:p>
            <w:pPr>
              <w:pStyle w:val="13"/>
              <w:tabs>
                <w:tab w:val="left" w:pos="678"/>
              </w:tabs>
              <w:spacing w:before="183" w:line="440" w:lineRule="exact"/>
              <w:ind w:left="17"/>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身份证号码</w:t>
            </w:r>
          </w:p>
        </w:tc>
        <w:tc>
          <w:tcPr>
            <w:tcW w:w="7119" w:type="dxa"/>
            <w:gridSpan w:val="4"/>
            <w:tcBorders>
              <w:top w:val="single" w:color="000000" w:sz="8" w:space="0"/>
              <w:left w:val="single" w:color="000000" w:sz="8" w:space="0"/>
            </w:tcBorders>
            <w:vAlign w:val="center"/>
          </w:tcPr>
          <w:p>
            <w:pPr>
              <w:pStyle w:val="13"/>
              <w:spacing w:line="440" w:lineRule="exact"/>
              <w:jc w:val="center"/>
              <w:rPr>
                <w:rFonts w:ascii="仿宋_GB2312" w:hAnsi="仿宋_GB2312" w:eastAsia="仿宋_GB2312" w:cs="仿宋_GB2312"/>
                <w:sz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7" w:hRule="atLeast"/>
        </w:trPr>
        <w:tc>
          <w:tcPr>
            <w:tcW w:w="7547" w:type="dxa"/>
            <w:gridSpan w:val="4"/>
          </w:tcPr>
          <w:p>
            <w:pPr>
              <w:pStyle w:val="13"/>
              <w:autoSpaceDE w:val="0"/>
              <w:autoSpaceDN w:val="0"/>
              <w:spacing w:before="5" w:line="320" w:lineRule="exact"/>
              <w:jc w:val="left"/>
              <w:rPr>
                <w:rFonts w:ascii="仿宋_GB2312" w:hAnsi="仿宋_GB2312" w:eastAsia="仿宋_GB2312" w:cs="仿宋_GB2312"/>
                <w:sz w:val="24"/>
              </w:rPr>
            </w:pPr>
            <w:r>
              <w:rPr>
                <w:rFonts w:hint="eastAsia" w:ascii="仿宋_GB2312" w:hAnsi="仿宋_GB2312" w:eastAsia="仿宋_GB2312" w:cs="仿宋_GB2312"/>
                <w:spacing w:val="-17"/>
                <w:w w:val="101"/>
                <w:sz w:val="24"/>
              </w:rPr>
              <w:t>有无以下情况：</w:t>
            </w:r>
            <w:r>
              <w:rPr>
                <w:rFonts w:hint="eastAsia" w:ascii="仿宋_GB2312" w:hAnsi="仿宋_GB2312" w:eastAsia="仿宋_GB2312" w:cs="仿宋_GB2312"/>
                <w:w w:val="101"/>
                <w:sz w:val="24"/>
              </w:rPr>
              <w:t>（</w:t>
            </w:r>
            <w:r>
              <w:rPr>
                <w:rFonts w:hint="eastAsia" w:ascii="仿宋_GB2312" w:hAnsi="仿宋_GB2312" w:eastAsia="仿宋_GB2312" w:cs="仿宋_GB2312"/>
                <w:spacing w:val="-1"/>
                <w:w w:val="101"/>
                <w:sz w:val="24"/>
              </w:rPr>
              <w:t>在相应文字</w:t>
            </w:r>
            <w:r>
              <w:rPr>
                <w:rFonts w:hint="eastAsia" w:ascii="仿宋_GB2312" w:hAnsi="仿宋_GB2312" w:eastAsia="仿宋_GB2312" w:cs="仿宋_GB2312"/>
                <w:sz w:val="24"/>
              </w:rPr>
              <w:t>画√</w:t>
            </w:r>
            <w:r>
              <w:rPr>
                <w:rFonts w:hint="eastAsia" w:ascii="仿宋_GB2312" w:hAnsi="仿宋_GB2312" w:eastAsia="仿宋_GB2312" w:cs="仿宋_GB2312"/>
                <w:w w:val="101"/>
                <w:sz w:val="24"/>
              </w:rPr>
              <w:t>）</w:t>
            </w:r>
          </w:p>
          <w:p>
            <w:pPr>
              <w:pStyle w:val="13"/>
              <w:numPr>
                <w:ilvl w:val="0"/>
                <w:numId w:val="1"/>
              </w:numPr>
              <w:autoSpaceDE w:val="0"/>
              <w:autoSpaceDN w:val="0"/>
              <w:spacing w:line="320" w:lineRule="exact"/>
              <w:ind w:right="-87"/>
              <w:jc w:val="left"/>
              <w:rPr>
                <w:rFonts w:ascii="仿宋_GB2312" w:hAnsi="仿宋_GB2312" w:eastAsia="仿宋_GB2312" w:cs="仿宋_GB2312"/>
                <w:sz w:val="24"/>
              </w:rPr>
            </w:pPr>
            <w:r>
              <w:rPr>
                <w:rFonts w:hint="eastAsia" w:ascii="仿宋_GB2312" w:hAnsi="仿宋_GB2312" w:eastAsia="仿宋_GB2312" w:cs="仿宋_GB2312"/>
                <w:spacing w:val="-9"/>
                <w:sz w:val="24"/>
                <w:lang w:val="en-US"/>
              </w:rPr>
              <w:t>是否</w:t>
            </w:r>
            <w:r>
              <w:rPr>
                <w:rFonts w:hint="eastAsia" w:ascii="仿宋_GB2312" w:hAnsi="仿宋_GB2312" w:eastAsia="仿宋_GB2312" w:cs="仿宋_GB2312"/>
                <w:spacing w:val="-9"/>
                <w:sz w:val="24"/>
              </w:rPr>
              <w:t>被判定为确诊病例、疑似病例、无症状感染者、</w:t>
            </w:r>
            <w:r>
              <w:rPr>
                <w:rFonts w:hint="eastAsia" w:ascii="仿宋_GB2312" w:hAnsi="仿宋_GB2312" w:eastAsia="仿宋_GB2312" w:cs="仿宋_GB2312"/>
                <w:spacing w:val="-9"/>
                <w:sz w:val="24"/>
                <w:lang w:val="en-US"/>
              </w:rPr>
              <w:t>密切接触者或密</w:t>
            </w:r>
          </w:p>
          <w:p>
            <w:pPr>
              <w:pStyle w:val="13"/>
              <w:autoSpaceDE w:val="0"/>
              <w:autoSpaceDN w:val="0"/>
              <w:spacing w:line="320" w:lineRule="exact"/>
              <w:ind w:right="-87"/>
              <w:jc w:val="left"/>
              <w:rPr>
                <w:rFonts w:ascii="仿宋_GB2312" w:hAnsi="仿宋_GB2312" w:eastAsia="仿宋_GB2312" w:cs="仿宋_GB2312"/>
                <w:sz w:val="24"/>
              </w:rPr>
            </w:pPr>
            <w:r>
              <w:rPr>
                <w:rFonts w:hint="eastAsia" w:ascii="仿宋_GB2312" w:hAnsi="仿宋_GB2312" w:eastAsia="仿宋_GB2312" w:cs="仿宋_GB2312"/>
                <w:spacing w:val="-9"/>
                <w:sz w:val="24"/>
                <w:lang w:val="en-US"/>
              </w:rPr>
              <w:t>切接触者的接触者</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b/>
                <w:sz w:val="24"/>
                <w:lang w:val="en-US"/>
              </w:rPr>
              <w:t>是</w:t>
            </w: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val="en-US"/>
              </w:rPr>
              <w:t xml:space="preserve"> 否</w:t>
            </w:r>
          </w:p>
          <w:p>
            <w:pPr>
              <w:pStyle w:val="13"/>
              <w:autoSpaceDE w:val="0"/>
              <w:autoSpaceDN w:val="0"/>
              <w:spacing w:line="320" w:lineRule="exact"/>
              <w:ind w:right="-87"/>
              <w:jc w:val="left"/>
              <w:rPr>
                <w:rFonts w:ascii="仿宋_GB2312" w:hAnsi="仿宋_GB2312" w:eastAsia="仿宋_GB2312" w:cs="仿宋_GB2312"/>
                <w:spacing w:val="2"/>
                <w:w w:val="105"/>
                <w:sz w:val="24"/>
                <w:lang w:val="en-US"/>
              </w:rPr>
            </w:pPr>
            <w:r>
              <w:rPr>
                <w:rFonts w:hint="eastAsia" w:ascii="仿宋_GB2312" w:hAnsi="仿宋_GB2312" w:eastAsia="仿宋_GB2312" w:cs="仿宋_GB2312"/>
                <w:spacing w:val="2"/>
                <w:w w:val="105"/>
                <w:sz w:val="24"/>
              </w:rPr>
              <w:t>②</w:t>
            </w:r>
            <w:r>
              <w:rPr>
                <w:rFonts w:hint="eastAsia" w:ascii="仿宋_GB2312" w:hAnsi="仿宋_GB2312" w:eastAsia="仿宋_GB2312" w:cs="仿宋_GB2312"/>
                <w:spacing w:val="-9"/>
                <w:sz w:val="24"/>
                <w:lang w:val="en-US"/>
              </w:rPr>
              <w:t>“行程卡”、“健康码”及“门铃码”是否为红色或黄色？</w:t>
            </w:r>
            <w:r>
              <w:rPr>
                <w:rFonts w:hint="eastAsia" w:ascii="仿宋_GB2312" w:hAnsi="仿宋_GB2312" w:eastAsia="仿宋_GB2312" w:cs="仿宋_GB2312"/>
                <w:spacing w:val="2"/>
                <w:w w:val="105"/>
                <w:sz w:val="24"/>
                <w:lang w:val="en-US"/>
              </w:rPr>
              <w:t xml:space="preserve">     </w:t>
            </w:r>
            <w:r>
              <w:rPr>
                <w:rFonts w:hint="eastAsia" w:ascii="仿宋_GB2312" w:hAnsi="仿宋_GB2312" w:eastAsia="仿宋_GB2312" w:cs="仿宋_GB2312"/>
                <w:b/>
                <w:sz w:val="24"/>
                <w:lang w:val="en-US"/>
              </w:rPr>
              <w:t>是</w:t>
            </w: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val="en-US"/>
              </w:rPr>
              <w:t>否</w:t>
            </w:r>
          </w:p>
          <w:p>
            <w:pPr>
              <w:pStyle w:val="13"/>
              <w:tabs>
                <w:tab w:val="left" w:pos="6210"/>
                <w:tab w:val="left" w:pos="7006"/>
              </w:tabs>
              <w:autoSpaceDE w:val="0"/>
              <w:autoSpaceDN w:val="0"/>
              <w:spacing w:line="320" w:lineRule="exact"/>
              <w:jc w:val="left"/>
              <w:rPr>
                <w:rFonts w:ascii="仿宋_GB2312" w:hAnsi="仿宋_GB2312" w:eastAsia="仿宋_GB2312" w:cs="仿宋_GB2312"/>
                <w:b/>
                <w:sz w:val="24"/>
                <w:lang w:val="en-US"/>
              </w:rPr>
            </w:pPr>
            <w:r>
              <w:rPr>
                <w:rFonts w:hint="eastAsia" w:ascii="仿宋_GB2312" w:hAnsi="仿宋_GB2312" w:eastAsia="仿宋_GB2312" w:cs="仿宋_GB2312"/>
                <w:spacing w:val="2"/>
                <w:sz w:val="24"/>
              </w:rPr>
              <w:t>③</w:t>
            </w:r>
            <w:r>
              <w:rPr>
                <w:rFonts w:hint="eastAsia" w:ascii="仿宋_GB2312" w:hAnsi="仿宋_GB2312" w:eastAsia="仿宋_GB2312" w:cs="仿宋_GB2312"/>
                <w:spacing w:val="-9"/>
                <w:sz w:val="24"/>
              </w:rPr>
              <w:t>28天内是否有国(境)外旅居史？</w:t>
            </w:r>
            <w:r>
              <w:rPr>
                <w:rFonts w:hint="eastAsia" w:ascii="仿宋_GB2312" w:hAnsi="仿宋_GB2312" w:eastAsia="仿宋_GB2312" w:cs="仿宋_GB2312"/>
                <w:w w:val="105"/>
                <w:sz w:val="24"/>
              </w:rPr>
              <w:tab/>
            </w:r>
            <w:r>
              <w:rPr>
                <w:rFonts w:hint="eastAsia" w:ascii="仿宋_GB2312" w:hAnsi="仿宋_GB2312" w:eastAsia="仿宋_GB2312" w:cs="仿宋_GB2312"/>
                <w:w w:val="105"/>
                <w:sz w:val="24"/>
                <w:lang w:val="en-US"/>
              </w:rPr>
              <w:t xml:space="preserve">  </w:t>
            </w:r>
            <w:r>
              <w:rPr>
                <w:rFonts w:hint="eastAsia" w:ascii="仿宋_GB2312" w:hAnsi="仿宋_GB2312" w:eastAsia="仿宋_GB2312" w:cs="仿宋_GB2312"/>
                <w:b/>
                <w:w w:val="105"/>
                <w:sz w:val="24"/>
                <w:lang w:val="en-US"/>
              </w:rPr>
              <w:t>是   否</w:t>
            </w:r>
          </w:p>
          <w:p>
            <w:pPr>
              <w:pStyle w:val="13"/>
              <w:tabs>
                <w:tab w:val="left" w:pos="6285"/>
                <w:tab w:val="left" w:pos="7081"/>
              </w:tabs>
              <w:autoSpaceDE w:val="0"/>
              <w:autoSpaceDN w:val="0"/>
              <w:spacing w:before="37" w:line="320" w:lineRule="exact"/>
              <w:ind w:right="75"/>
              <w:jc w:val="left"/>
              <w:rPr>
                <w:rFonts w:ascii="仿宋_GB2312" w:hAnsi="仿宋_GB2312" w:eastAsia="仿宋_GB2312" w:cs="仿宋_GB2312"/>
                <w:b/>
                <w:sz w:val="24"/>
              </w:rPr>
            </w:pPr>
            <w:r>
              <w:rPr>
                <w:rFonts w:hint="eastAsia" w:ascii="仿宋_GB2312" w:hAnsi="仿宋_GB2312" w:eastAsia="仿宋_GB2312" w:cs="仿宋_GB2312"/>
                <w:sz w:val="24"/>
                <w:lang w:val="en-US"/>
              </w:rPr>
              <w:t>④</w:t>
            </w:r>
            <w:r>
              <w:rPr>
                <w:rFonts w:hint="eastAsia" w:ascii="仿宋_GB2312" w:hAnsi="仿宋_GB2312" w:eastAsia="仿宋_GB2312" w:cs="仿宋_GB2312"/>
                <w:sz w:val="24"/>
              </w:rPr>
              <w:t>2</w:t>
            </w:r>
            <w:r>
              <w:rPr>
                <w:rFonts w:hint="eastAsia" w:ascii="仿宋_GB2312" w:hAnsi="仿宋_GB2312" w:eastAsia="仿宋_GB2312" w:cs="仿宋_GB2312"/>
                <w:sz w:val="24"/>
                <w:lang w:val="en-US"/>
              </w:rPr>
              <w:t>1</w:t>
            </w:r>
            <w:r>
              <w:rPr>
                <w:rFonts w:hint="eastAsia" w:ascii="仿宋_GB2312" w:hAnsi="仿宋_GB2312" w:eastAsia="仿宋_GB2312" w:cs="仿宋_GB2312"/>
                <w:sz w:val="24"/>
              </w:rPr>
              <w:t>天内</w:t>
            </w:r>
            <w:r>
              <w:rPr>
                <w:rFonts w:hint="eastAsia" w:ascii="仿宋_GB2312" w:hAnsi="仿宋_GB2312" w:eastAsia="仿宋_GB2312" w:cs="仿宋_GB2312"/>
                <w:spacing w:val="-9"/>
                <w:sz w:val="24"/>
                <w:lang w:val="en-US"/>
              </w:rPr>
              <w:t>是否有国内</w:t>
            </w:r>
            <w:r>
              <w:rPr>
                <w:rFonts w:hint="eastAsia" w:ascii="仿宋_GB2312" w:hAnsi="仿宋_GB2312" w:eastAsia="仿宋_GB2312" w:cs="仿宋_GB2312"/>
                <w:spacing w:val="-9"/>
                <w:sz w:val="24"/>
              </w:rPr>
              <w:t>中高风险地区旅居史</w:t>
            </w:r>
            <w:r>
              <w:rPr>
                <w:rFonts w:hint="eastAsia" w:ascii="仿宋_GB2312" w:hAnsi="仿宋_GB2312" w:eastAsia="仿宋_GB2312" w:cs="仿宋_GB2312"/>
                <w:spacing w:val="-3"/>
                <w:sz w:val="24"/>
              </w:rPr>
              <w:t>？</w:t>
            </w:r>
            <w:r>
              <w:rPr>
                <w:rFonts w:hint="eastAsia" w:ascii="仿宋_GB2312" w:hAnsi="仿宋_GB2312" w:eastAsia="仿宋_GB2312" w:cs="仿宋_GB2312"/>
                <w:spacing w:val="-3"/>
                <w:sz w:val="24"/>
              </w:rPr>
              <w:tab/>
            </w:r>
            <w:r>
              <w:rPr>
                <w:rFonts w:hint="eastAsia" w:ascii="仿宋_GB2312" w:hAnsi="仿宋_GB2312" w:eastAsia="仿宋_GB2312" w:cs="仿宋_GB2312"/>
                <w:w w:val="105"/>
                <w:sz w:val="24"/>
                <w:lang w:val="en-US"/>
              </w:rPr>
              <w:t xml:space="preserve"> </w:t>
            </w:r>
            <w:r>
              <w:rPr>
                <w:rFonts w:hint="eastAsia" w:ascii="仿宋_GB2312" w:hAnsi="仿宋_GB2312" w:eastAsia="仿宋_GB2312" w:cs="仿宋_GB2312"/>
                <w:b/>
                <w:w w:val="105"/>
                <w:sz w:val="24"/>
                <w:lang w:val="en-US"/>
              </w:rPr>
              <w:t>是   否</w:t>
            </w:r>
          </w:p>
          <w:p>
            <w:pPr>
              <w:pStyle w:val="13"/>
              <w:tabs>
                <w:tab w:val="left" w:pos="6285"/>
                <w:tab w:val="left" w:pos="7081"/>
              </w:tabs>
              <w:autoSpaceDE w:val="0"/>
              <w:autoSpaceDN w:val="0"/>
              <w:spacing w:before="14" w:line="320" w:lineRule="exact"/>
              <w:ind w:right="74"/>
              <w:jc w:val="left"/>
              <w:rPr>
                <w:rFonts w:ascii="仿宋_GB2312" w:hAnsi="仿宋_GB2312" w:eastAsia="仿宋_GB2312" w:cs="仿宋_GB2312"/>
                <w:sz w:val="24"/>
              </w:rPr>
            </w:pPr>
            <w:r>
              <w:rPr>
                <w:rFonts w:hint="eastAsia" w:ascii="仿宋_GB2312" w:hAnsi="仿宋_GB2312" w:eastAsia="仿宋_GB2312" w:cs="仿宋_GB2312"/>
                <w:sz w:val="24"/>
                <w:lang w:val="en-US"/>
              </w:rPr>
              <w:t>⑤14天</w:t>
            </w:r>
            <w:r>
              <w:rPr>
                <w:rFonts w:hint="eastAsia" w:ascii="仿宋_GB2312" w:hAnsi="仿宋_GB2312" w:eastAsia="仿宋_GB2312" w:cs="仿宋_GB2312"/>
                <w:spacing w:val="-9"/>
                <w:sz w:val="24"/>
                <w:lang w:val="en-US"/>
              </w:rPr>
              <w:t>内是否有疫情管控地区旅居史且仍处于健康观察期内</w:t>
            </w:r>
            <w:r>
              <w:rPr>
                <w:rFonts w:hint="eastAsia" w:ascii="仿宋_GB2312" w:hAnsi="仿宋_GB2312" w:eastAsia="仿宋_GB2312" w:cs="仿宋_GB2312"/>
                <w:sz w:val="24"/>
              </w:rPr>
              <w:t>？</w:t>
            </w:r>
          </w:p>
          <w:p>
            <w:pPr>
              <w:pStyle w:val="13"/>
              <w:tabs>
                <w:tab w:val="left" w:pos="6285"/>
                <w:tab w:val="left" w:pos="7081"/>
              </w:tabs>
              <w:autoSpaceDE w:val="0"/>
              <w:autoSpaceDN w:val="0"/>
              <w:spacing w:before="14" w:line="320" w:lineRule="exact"/>
              <w:ind w:right="74" w:firstLine="6505" w:firstLineChars="2700"/>
              <w:jc w:val="left"/>
              <w:rPr>
                <w:rFonts w:ascii="仿宋_GB2312" w:hAnsi="仿宋_GB2312" w:eastAsia="仿宋_GB2312" w:cs="仿宋_GB2312"/>
                <w:b/>
                <w:sz w:val="24"/>
              </w:rPr>
            </w:pPr>
            <w:r>
              <w:rPr>
                <w:rFonts w:hint="eastAsia" w:ascii="仿宋_GB2312" w:hAnsi="仿宋_GB2312" w:eastAsia="仿宋_GB2312" w:cs="仿宋_GB2312"/>
                <w:b/>
                <w:sz w:val="24"/>
                <w:lang w:val="en-US"/>
              </w:rPr>
              <w:t>是   否</w:t>
            </w:r>
          </w:p>
          <w:p>
            <w:pPr>
              <w:pStyle w:val="13"/>
              <w:tabs>
                <w:tab w:val="left" w:pos="6315"/>
                <w:tab w:val="left" w:pos="7111"/>
              </w:tabs>
              <w:autoSpaceDE w:val="0"/>
              <w:autoSpaceDN w:val="0"/>
              <w:spacing w:line="320" w:lineRule="exact"/>
              <w:jc w:val="left"/>
              <w:rPr>
                <w:rFonts w:ascii="仿宋_GB2312" w:hAnsi="仿宋_GB2312" w:eastAsia="仿宋_GB2312" w:cs="仿宋_GB2312"/>
                <w:sz w:val="24"/>
              </w:rPr>
            </w:pPr>
            <w:r>
              <w:rPr>
                <w:rFonts w:hint="eastAsia" w:ascii="仿宋_GB2312" w:hAnsi="仿宋_GB2312" w:eastAsia="仿宋_GB2312" w:cs="仿宋_GB2312"/>
                <w:spacing w:val="2"/>
                <w:sz w:val="24"/>
                <w:lang w:val="en-US"/>
              </w:rPr>
              <w:t>⑥</w:t>
            </w:r>
            <w:r>
              <w:rPr>
                <w:rFonts w:hint="eastAsia" w:ascii="仿宋_GB2312" w:hAnsi="仿宋_GB2312" w:eastAsia="仿宋_GB2312" w:cs="仿宋_GB2312"/>
                <w:sz w:val="24"/>
                <w:lang w:val="en-US"/>
              </w:rPr>
              <w:t>是</w:t>
            </w:r>
            <w:r>
              <w:rPr>
                <w:rFonts w:hint="eastAsia" w:ascii="仿宋_GB2312" w:hAnsi="仿宋_GB2312" w:eastAsia="仿宋_GB2312" w:cs="仿宋_GB2312"/>
                <w:spacing w:val="-9"/>
                <w:sz w:val="24"/>
                <w:lang w:val="en-US"/>
              </w:rPr>
              <w:t>否有发热、咳嗽等症状且尚未排除新冠肺炎疑似症状的情况</w:t>
            </w:r>
            <w:r>
              <w:rPr>
                <w:rFonts w:hint="eastAsia" w:ascii="仿宋_GB2312" w:hAnsi="仿宋_GB2312" w:eastAsia="仿宋_GB2312" w:cs="仿宋_GB2312"/>
                <w:sz w:val="24"/>
              </w:rPr>
              <w:t>？</w:t>
            </w:r>
          </w:p>
          <w:p>
            <w:pPr>
              <w:pStyle w:val="13"/>
              <w:tabs>
                <w:tab w:val="left" w:pos="6315"/>
                <w:tab w:val="left" w:pos="7111"/>
              </w:tabs>
              <w:autoSpaceDE w:val="0"/>
              <w:autoSpaceDN w:val="0"/>
              <w:spacing w:line="320" w:lineRule="exact"/>
              <w:ind w:firstLine="6505" w:firstLineChars="2700"/>
              <w:jc w:val="left"/>
              <w:rPr>
                <w:rFonts w:ascii="仿宋_GB2312" w:hAnsi="仿宋_GB2312" w:eastAsia="仿宋_GB2312" w:cs="仿宋_GB2312"/>
                <w:sz w:val="24"/>
              </w:rPr>
            </w:pPr>
            <w:r>
              <w:rPr>
                <w:rFonts w:hint="eastAsia" w:ascii="仿宋_GB2312" w:hAnsi="仿宋_GB2312" w:eastAsia="仿宋_GB2312" w:cs="仿宋_GB2312"/>
                <w:b/>
                <w:sz w:val="24"/>
                <w:lang w:val="en-US"/>
              </w:rPr>
              <w:t>是   否</w:t>
            </w:r>
          </w:p>
          <w:p>
            <w:pPr>
              <w:pStyle w:val="13"/>
              <w:tabs>
                <w:tab w:val="left" w:pos="6315"/>
                <w:tab w:val="left" w:pos="7111"/>
              </w:tabs>
              <w:autoSpaceDE w:val="0"/>
              <w:autoSpaceDN w:val="0"/>
              <w:spacing w:line="320" w:lineRule="exact"/>
              <w:jc w:val="left"/>
              <w:rPr>
                <w:rFonts w:ascii="仿宋_GB2312" w:hAnsi="仿宋_GB2312" w:eastAsia="仿宋_GB2312" w:cs="仿宋_GB2312"/>
                <w:b/>
                <w:sz w:val="24"/>
                <w:lang w:val="en-US"/>
              </w:rPr>
            </w:pPr>
            <w:r>
              <w:rPr>
                <w:rFonts w:hint="eastAsia" w:ascii="仿宋_GB2312" w:hAnsi="仿宋_GB2312" w:eastAsia="仿宋_GB2312" w:cs="仿宋_GB2312"/>
                <w:bCs/>
                <w:sz w:val="24"/>
                <w:lang w:val="en-US"/>
              </w:rPr>
              <w:t>⑦是</w:t>
            </w:r>
            <w:r>
              <w:rPr>
                <w:rFonts w:hint="eastAsia" w:ascii="仿宋_GB2312" w:hAnsi="仿宋_GB2312" w:eastAsia="仿宋_GB2312" w:cs="仿宋_GB2312"/>
                <w:spacing w:val="-9"/>
                <w:sz w:val="24"/>
                <w:lang w:val="en-US"/>
              </w:rPr>
              <w:t>否处于其他医学观察期或健康监测期内</w:t>
            </w:r>
            <w:r>
              <w:rPr>
                <w:rFonts w:hint="eastAsia" w:ascii="仿宋_GB2312" w:hAnsi="仿宋_GB2312" w:eastAsia="仿宋_GB2312" w:cs="仿宋_GB2312"/>
                <w:spacing w:val="-11"/>
                <w:sz w:val="24"/>
              </w:rPr>
              <w:t>？</w:t>
            </w:r>
            <w:r>
              <w:rPr>
                <w:rFonts w:hint="eastAsia" w:ascii="仿宋_GB2312" w:hAnsi="仿宋_GB2312" w:eastAsia="仿宋_GB2312" w:cs="仿宋_GB2312"/>
                <w:b/>
                <w:sz w:val="24"/>
              </w:rPr>
              <w:tab/>
            </w:r>
            <w:r>
              <w:rPr>
                <w:rFonts w:hint="eastAsia" w:ascii="仿宋_GB2312" w:hAnsi="仿宋_GB2312" w:eastAsia="仿宋_GB2312" w:cs="仿宋_GB2312"/>
                <w:b/>
                <w:sz w:val="24"/>
                <w:lang w:val="en-US"/>
              </w:rPr>
              <w:t xml:space="preserve"> 是   否</w:t>
            </w:r>
          </w:p>
          <w:p>
            <w:pPr>
              <w:pStyle w:val="13"/>
              <w:tabs>
                <w:tab w:val="left" w:pos="6315"/>
                <w:tab w:val="left" w:pos="7111"/>
              </w:tabs>
              <w:autoSpaceDE w:val="0"/>
              <w:autoSpaceDN w:val="0"/>
              <w:spacing w:line="320" w:lineRule="exact"/>
              <w:jc w:val="left"/>
              <w:rPr>
                <w:rFonts w:ascii="仿宋_GB2312" w:hAnsi="仿宋_GB2312" w:eastAsia="仿宋_GB2312" w:cs="仿宋_GB2312"/>
                <w:b/>
                <w:sz w:val="24"/>
                <w:lang w:val="en-US"/>
              </w:rPr>
            </w:pPr>
            <w:r>
              <w:rPr>
                <w:rFonts w:hint="eastAsia" w:ascii="仿宋_GB2312" w:hAnsi="仿宋_GB2312" w:eastAsia="仿宋_GB2312" w:cs="仿宋_GB2312"/>
                <w:spacing w:val="-11"/>
                <w:sz w:val="24"/>
                <w:lang w:val="en-US"/>
              </w:rPr>
              <w:t>⑧</w:t>
            </w:r>
            <w:r>
              <w:rPr>
                <w:rFonts w:hint="eastAsia" w:ascii="仿宋_GB2312" w:hAnsi="仿宋_GB2312" w:eastAsia="仿宋_GB2312" w:cs="仿宋_GB2312"/>
                <w:spacing w:val="-11"/>
                <w:sz w:val="24"/>
              </w:rPr>
              <w:t>是否</w:t>
            </w:r>
            <w:r>
              <w:rPr>
                <w:rFonts w:hint="eastAsia" w:ascii="仿宋_GB2312" w:hAnsi="仿宋_GB2312" w:eastAsia="仿宋_GB2312" w:cs="仿宋_GB2312"/>
                <w:spacing w:val="-11"/>
                <w:sz w:val="24"/>
                <w:lang w:val="en-US"/>
              </w:rPr>
              <w:t xml:space="preserve">完成新冠疫苗全程接种？                                   </w:t>
            </w:r>
            <w:r>
              <w:rPr>
                <w:rFonts w:hint="eastAsia" w:ascii="仿宋_GB2312" w:hAnsi="仿宋_GB2312" w:eastAsia="仿宋_GB2312" w:cs="仿宋_GB2312"/>
                <w:b/>
                <w:sz w:val="24"/>
                <w:lang w:val="en-US"/>
              </w:rPr>
              <w:t>是   否</w:t>
            </w:r>
          </w:p>
        </w:tc>
        <w:tc>
          <w:tcPr>
            <w:tcW w:w="1134" w:type="dxa"/>
          </w:tcPr>
          <w:p>
            <w:pPr>
              <w:pStyle w:val="13"/>
              <w:autoSpaceDE w:val="0"/>
              <w:autoSpaceDN w:val="0"/>
              <w:spacing w:line="360" w:lineRule="exact"/>
              <w:ind w:left="108" w:right="96"/>
              <w:rPr>
                <w:rFonts w:ascii="仿宋_GB2312" w:hAnsi="仿宋_GB2312" w:eastAsia="仿宋_GB2312" w:cs="仿宋_GB2312"/>
                <w:sz w:val="28"/>
                <w:szCs w:val="28"/>
              </w:rPr>
            </w:pPr>
            <w:r>
              <w:rPr>
                <w:rFonts w:hint="eastAsia" w:ascii="仿宋_GB2312" w:hAnsi="仿宋_GB2312" w:eastAsia="仿宋_GB2312" w:cs="仿宋_GB2312"/>
                <w:spacing w:val="-9"/>
                <w:sz w:val="24"/>
                <w:lang w:val="en-US"/>
              </w:rPr>
              <w:t>如有此情况请简单描述，如无以上情况请在此栏填写“无”</w:t>
            </w:r>
            <w:r>
              <w:rPr>
                <w:rFonts w:hint="eastAsia" w:ascii="仿宋_GB2312" w:hAnsi="仿宋_GB2312" w:eastAsia="仿宋_GB2312" w:cs="仿宋_GB2312"/>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3" w:hRule="atLeast"/>
        </w:trPr>
        <w:tc>
          <w:tcPr>
            <w:tcW w:w="8681" w:type="dxa"/>
            <w:gridSpan w:val="5"/>
          </w:tcPr>
          <w:p>
            <w:pPr>
              <w:pStyle w:val="13"/>
              <w:rPr>
                <w:rFonts w:ascii="仿宋_GB2312" w:hAnsi="仿宋_GB2312" w:eastAsia="仿宋_GB2312" w:cs="仿宋_GB2312"/>
                <w:sz w:val="24"/>
              </w:rPr>
            </w:pPr>
            <w:r>
              <w:rPr>
                <w:rFonts w:hint="eastAsia" w:ascii="仿宋_GB2312" w:hAnsi="仿宋_GB2312" w:eastAsia="仿宋_GB2312" w:cs="仿宋_GB2312"/>
                <w:spacing w:val="-9"/>
                <w:sz w:val="24"/>
                <w:lang w:val="en-US"/>
              </w:rPr>
              <w:t>其他需申报的情况，如无需申报情况请在此栏填写“无”：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0" w:hRule="atLeast"/>
        </w:trPr>
        <w:tc>
          <w:tcPr>
            <w:tcW w:w="8681" w:type="dxa"/>
            <w:gridSpan w:val="5"/>
          </w:tcPr>
          <w:p>
            <w:pPr>
              <w:pStyle w:val="13"/>
              <w:autoSpaceDE w:val="0"/>
              <w:autoSpaceDN w:val="0"/>
              <w:spacing w:before="5" w:line="320" w:lineRule="exact"/>
              <w:ind w:left="113"/>
              <w:rPr>
                <w:rFonts w:ascii="仿宋_GB2312" w:hAnsi="仿宋_GB2312" w:eastAsia="仿宋_GB2312" w:cs="仿宋_GB2312"/>
                <w:sz w:val="24"/>
              </w:rPr>
            </w:pPr>
            <w:r>
              <w:rPr>
                <w:rFonts w:hint="eastAsia" w:ascii="仿宋_GB2312" w:hAnsi="仿宋_GB2312" w:eastAsia="仿宋_GB2312" w:cs="仿宋_GB2312"/>
                <w:sz w:val="24"/>
              </w:rPr>
              <w:t>本人承诺：</w:t>
            </w:r>
          </w:p>
          <w:p>
            <w:pPr>
              <w:pStyle w:val="13"/>
              <w:numPr>
                <w:ilvl w:val="0"/>
                <w:numId w:val="2"/>
              </w:numPr>
              <w:autoSpaceDE w:val="0"/>
              <w:autoSpaceDN w:val="0"/>
              <w:spacing w:before="15" w:line="320" w:lineRule="exact"/>
              <w:ind w:right="87"/>
              <w:rPr>
                <w:rFonts w:ascii="仿宋_GB2312" w:hAnsi="仿宋_GB2312" w:eastAsia="仿宋_GB2312" w:cs="仿宋_GB2312"/>
                <w:sz w:val="24"/>
              </w:rPr>
            </w:pPr>
            <w:r>
              <w:rPr>
                <w:rFonts w:hint="eastAsia" w:ascii="仿宋_GB2312" w:hAnsi="仿宋_GB2312" w:eastAsia="仿宋_GB2312" w:cs="仿宋_GB2312"/>
                <w:spacing w:val="-9"/>
                <w:sz w:val="24"/>
                <w:lang w:val="en-US"/>
              </w:rPr>
              <w:t>本人充分理解并遵守考试期间各项防疫安全要求，考试期间将自行做好防护工作，</w:t>
            </w:r>
          </w:p>
          <w:p>
            <w:pPr>
              <w:pStyle w:val="13"/>
              <w:autoSpaceDE w:val="0"/>
              <w:autoSpaceDN w:val="0"/>
              <w:spacing w:before="15" w:line="320" w:lineRule="exact"/>
              <w:ind w:right="87"/>
              <w:rPr>
                <w:rFonts w:ascii="仿宋_GB2312" w:hAnsi="仿宋_GB2312" w:eastAsia="仿宋_GB2312" w:cs="仿宋_GB2312"/>
                <w:sz w:val="24"/>
              </w:rPr>
            </w:pPr>
            <w:r>
              <w:rPr>
                <w:rFonts w:hint="eastAsia" w:ascii="仿宋_GB2312" w:hAnsi="仿宋_GB2312" w:eastAsia="仿宋_GB2312" w:cs="仿宋_GB2312"/>
                <w:spacing w:val="-9"/>
                <w:sz w:val="24"/>
                <w:lang w:val="en-US"/>
              </w:rPr>
              <w:t>自觉配合体温测量。</w:t>
            </w:r>
          </w:p>
          <w:p>
            <w:pPr>
              <w:pStyle w:val="13"/>
              <w:autoSpaceDE w:val="0"/>
              <w:autoSpaceDN w:val="0"/>
              <w:spacing w:before="10" w:line="320" w:lineRule="exact"/>
              <w:ind w:left="113" w:right="87"/>
              <w:rPr>
                <w:rFonts w:ascii="仿宋_GB2312" w:hAnsi="仿宋_GB2312" w:eastAsia="仿宋_GB2312" w:cs="仿宋_GB2312"/>
                <w:sz w:val="24"/>
              </w:rPr>
            </w:pPr>
            <w:r>
              <w:rPr>
                <w:rFonts w:hint="eastAsia" w:ascii="仿宋_GB2312" w:hAnsi="仿宋_GB2312" w:eastAsia="仿宋_GB2312" w:cs="仿宋_GB2312"/>
                <w:sz w:val="24"/>
              </w:rPr>
              <w:t>②</w:t>
            </w:r>
            <w:r>
              <w:rPr>
                <w:rFonts w:hint="eastAsia" w:ascii="仿宋_GB2312" w:hAnsi="仿宋_GB2312" w:eastAsia="仿宋_GB2312" w:cs="仿宋_GB2312"/>
                <w:spacing w:val="-9"/>
                <w:sz w:val="24"/>
                <w:lang w:val="en-US"/>
              </w:rPr>
              <w:t>考试期间如出现咳嗽、发热等身体不适情况，将自觉接受流行病学调查，并主动配合落实相关疫情防控措施。</w:t>
            </w:r>
          </w:p>
          <w:p>
            <w:pPr>
              <w:pStyle w:val="13"/>
              <w:autoSpaceDE w:val="0"/>
              <w:autoSpaceDN w:val="0"/>
              <w:spacing w:line="320" w:lineRule="exact"/>
              <w:ind w:left="113"/>
              <w:rPr>
                <w:rFonts w:ascii="仿宋_GB2312" w:hAnsi="仿宋_GB2312" w:eastAsia="仿宋_GB2312" w:cs="仿宋_GB2312"/>
                <w:spacing w:val="15"/>
                <w:w w:val="101"/>
                <w:sz w:val="24"/>
              </w:rPr>
            </w:pPr>
            <w:r>
              <w:rPr>
                <w:rFonts w:hint="eastAsia" w:ascii="仿宋_GB2312" w:hAnsi="仿宋_GB2312" w:eastAsia="仿宋_GB2312" w:cs="仿宋_GB2312"/>
                <w:sz w:val="24"/>
              </w:rPr>
              <w:t>③</w:t>
            </w:r>
            <w:r>
              <w:rPr>
                <w:rFonts w:hint="eastAsia" w:ascii="仿宋_GB2312" w:hAnsi="仿宋_GB2312" w:eastAsia="仿宋_GB2312" w:cs="仿宋_GB2312"/>
                <w:spacing w:val="-9"/>
                <w:sz w:val="24"/>
                <w:lang w:val="en-US"/>
              </w:rPr>
              <w:t>以上内容属实如隐瞒、虚报、谎报，本人承担一切法律责任和相应后果。</w:t>
            </w:r>
          </w:p>
          <w:p>
            <w:pPr>
              <w:pStyle w:val="13"/>
              <w:spacing w:line="400" w:lineRule="exact"/>
              <w:ind w:left="4858"/>
              <w:rPr>
                <w:rFonts w:ascii="仿宋_GB2312" w:hAnsi="仿宋_GB2312" w:eastAsia="仿宋_GB2312" w:cs="仿宋_GB2312"/>
                <w:spacing w:val="15"/>
                <w:w w:val="101"/>
                <w:sz w:val="24"/>
              </w:rPr>
            </w:pPr>
          </w:p>
          <w:p>
            <w:pPr>
              <w:pStyle w:val="13"/>
              <w:spacing w:line="400" w:lineRule="exact"/>
              <w:ind w:firstLine="5984" w:firstLineChars="2200"/>
              <w:rPr>
                <w:rFonts w:ascii="仿宋_GB2312" w:hAnsi="仿宋_GB2312" w:eastAsia="仿宋_GB2312" w:cs="仿宋_GB2312"/>
                <w:sz w:val="24"/>
              </w:rPr>
            </w:pPr>
            <w:r>
              <w:rPr>
                <w:rFonts w:hint="eastAsia" w:ascii="仿宋_GB2312" w:hAnsi="仿宋_GB2312" w:eastAsia="仿宋_GB2312" w:cs="仿宋_GB2312"/>
                <w:spacing w:val="15"/>
                <w:w w:val="101"/>
                <w:sz w:val="24"/>
              </w:rPr>
              <w:t>承诺人</w:t>
            </w:r>
            <w:r>
              <w:rPr>
                <w:rFonts w:hint="eastAsia" w:ascii="仿宋_GB2312" w:hAnsi="仿宋_GB2312" w:eastAsia="仿宋_GB2312" w:cs="仿宋_GB2312"/>
                <w:w w:val="101"/>
                <w:sz w:val="24"/>
              </w:rPr>
              <w:t>（签名）：</w:t>
            </w:r>
          </w:p>
        </w:tc>
      </w:tr>
    </w:tbl>
    <w:p>
      <w:pPr>
        <w:widowControl/>
        <w:jc w:val="left"/>
        <w:rPr>
          <w:rFonts w:ascii="黑体" w:hAnsi="黑体" w:eastAsia="黑体" w:cs="Times New Roman"/>
          <w:kern w:val="0"/>
        </w:rPr>
      </w:pPr>
      <w:r>
        <w:rPr>
          <w:rFonts w:ascii="黑体" w:hAnsi="黑体" w:eastAsia="黑体"/>
        </w:rPr>
        <w:br w:type="page"/>
      </w:r>
    </w:p>
    <w:p>
      <w:pPr>
        <w:pStyle w:val="2"/>
        <w:spacing w:line="560" w:lineRule="exact"/>
        <w:rPr>
          <w:rFonts w:ascii="黑体" w:hAnsi="黑体" w:eastAsia="黑体"/>
        </w:rPr>
      </w:pPr>
      <w:r>
        <w:rPr>
          <w:rFonts w:ascii="黑体" w:hAnsi="黑体" w:eastAsia="黑体"/>
        </w:rPr>
        <w:t>附件</w:t>
      </w:r>
      <w:r>
        <w:rPr>
          <w:rFonts w:hint="eastAsia" w:ascii="黑体" w:hAnsi="黑体" w:eastAsia="黑体"/>
        </w:rPr>
        <w:t>3</w:t>
      </w:r>
    </w:p>
    <w:p>
      <w:pPr>
        <w:pStyle w:val="2"/>
        <w:spacing w:line="560" w:lineRule="exact"/>
        <w:jc w:val="center"/>
        <w:rPr>
          <w:rFonts w:ascii="方正小标宋简体" w:eastAsia="方正小标宋简体"/>
          <w:bCs/>
          <w:sz w:val="44"/>
        </w:rPr>
      </w:pPr>
      <w:r>
        <w:rPr>
          <w:rFonts w:hint="eastAsia" w:ascii="方正小标宋简体" w:eastAsia="方正小标宋简体"/>
          <w:bCs/>
          <w:sz w:val="44"/>
        </w:rPr>
        <w:t>温馨提醒</w:t>
      </w:r>
    </w:p>
    <w:p>
      <w:pPr>
        <w:pStyle w:val="2"/>
        <w:ind w:firstLine="3213" w:firstLineChars="1000"/>
        <w:rPr>
          <w:rFonts w:ascii="Times New Roman"/>
          <w:b/>
          <w:bCs/>
        </w:rPr>
      </w:pPr>
    </w:p>
    <w:p>
      <w:pPr>
        <w:pStyle w:val="2"/>
        <w:rPr>
          <w:rFonts w:ascii="Times New Roman"/>
        </w:rPr>
      </w:pPr>
      <w:r>
        <w:rPr>
          <w:rFonts w:hint="eastAsia" w:ascii="Times New Roman"/>
        </w:rPr>
        <w:t>尊敬的各位考生：</w:t>
      </w:r>
    </w:p>
    <w:p>
      <w:pPr>
        <w:pStyle w:val="2"/>
        <w:ind w:firstLine="640" w:firstLineChars="200"/>
        <w:rPr>
          <w:rFonts w:ascii="Times New Roman"/>
        </w:rPr>
      </w:pPr>
      <w:r>
        <w:rPr>
          <w:rFonts w:hint="eastAsia" w:ascii="Times New Roman"/>
        </w:rPr>
        <w:t>为进一步做好新冠肺炎疫情防控及医疗保障服务工作，切实维护您的身体健康，请您做好以下个人防护：</w:t>
      </w:r>
    </w:p>
    <w:p>
      <w:pPr>
        <w:pStyle w:val="2"/>
        <w:rPr>
          <w:rFonts w:ascii="Times New Roman"/>
        </w:rPr>
      </w:pPr>
      <w:r>
        <w:rPr>
          <w:rFonts w:hint="eastAsia" w:ascii="Times New Roman"/>
        </w:rPr>
        <w:t>一、在电梯、公共卫生间等场所，进出考场以及考试期间（发言时除外），请您佩戴一次性医用口罩。</w:t>
      </w:r>
    </w:p>
    <w:p>
      <w:pPr>
        <w:pStyle w:val="2"/>
        <w:rPr>
          <w:rFonts w:ascii="Times New Roman"/>
        </w:rPr>
      </w:pPr>
      <w:r>
        <w:rPr>
          <w:rFonts w:hint="eastAsia" w:ascii="Times New Roman"/>
        </w:rPr>
        <w:t>二、考试期间，请您注意保持一米以上社交距离，不握手，</w:t>
      </w:r>
    </w:p>
    <w:p>
      <w:pPr>
        <w:pStyle w:val="2"/>
        <w:rPr>
          <w:rFonts w:ascii="Times New Roman"/>
        </w:rPr>
      </w:pPr>
      <w:r>
        <w:rPr>
          <w:rFonts w:hint="eastAsia" w:ascii="Times New Roman"/>
        </w:rPr>
        <w:t>避免近距离长时间交流，考试结束后请有序离开考场。</w:t>
      </w:r>
    </w:p>
    <w:p>
      <w:pPr>
        <w:pStyle w:val="2"/>
        <w:rPr>
          <w:rFonts w:ascii="Times New Roman"/>
        </w:rPr>
      </w:pPr>
      <w:r>
        <w:rPr>
          <w:rFonts w:hint="eastAsia" w:ascii="Times New Roman"/>
        </w:rPr>
        <w:t>三、请您注意勤洗手，保持手卫生，必要时使用为您准备的</w:t>
      </w:r>
    </w:p>
    <w:p>
      <w:pPr>
        <w:pStyle w:val="2"/>
        <w:rPr>
          <w:rFonts w:ascii="Times New Roman"/>
        </w:rPr>
      </w:pPr>
      <w:r>
        <w:rPr>
          <w:rFonts w:hint="eastAsia" w:ascii="Times New Roman"/>
        </w:rPr>
        <w:t>免洗手消毒液或含乙醇消毒纸巾。</w:t>
      </w:r>
    </w:p>
    <w:p>
      <w:pPr>
        <w:pStyle w:val="2"/>
        <w:rPr>
          <w:rFonts w:ascii="Times New Roman"/>
        </w:rPr>
      </w:pPr>
      <w:r>
        <w:rPr>
          <w:rFonts w:hint="eastAsia" w:ascii="Times New Roman"/>
        </w:rPr>
        <w:t>四、考试期间，请您主动配合体温检测。如果您有下列症状：</w:t>
      </w:r>
    </w:p>
    <w:p>
      <w:pPr>
        <w:pStyle w:val="2"/>
        <w:rPr>
          <w:rFonts w:ascii="Times New Roman"/>
        </w:rPr>
      </w:pPr>
      <w:r>
        <w:rPr>
          <w:rFonts w:hint="eastAsia" w:ascii="Times New Roman"/>
        </w:rPr>
        <w:t>发热、干咳、腹泻等不适时，请立即联系驻点医务人员，我们将竭诚为您提供医学服务，并根据需要，安排专人陪您去医院排查。</w:t>
      </w:r>
    </w:p>
    <w:p>
      <w:pPr>
        <w:pStyle w:val="2"/>
        <w:rPr>
          <w:rFonts w:ascii="Times New Roman"/>
        </w:rPr>
      </w:pPr>
      <w:r>
        <w:rPr>
          <w:rFonts w:hint="eastAsia" w:ascii="Times New Roman"/>
        </w:rPr>
        <w:t>五、考试原则实行“封闭管理”，“非必要不外出”，考试期间如无特殊情况，不得私自外出会客、聚餐。</w:t>
      </w:r>
    </w:p>
    <w:p>
      <w:pPr>
        <w:pStyle w:val="2"/>
        <w:rPr>
          <w:rFonts w:ascii="Times New Roman"/>
        </w:rPr>
      </w:pPr>
      <w:r>
        <w:rPr>
          <w:rFonts w:hint="eastAsia" w:ascii="Times New Roman"/>
        </w:rPr>
        <w:t>祝您身体健康，工作顺利！</w:t>
      </w:r>
    </w:p>
    <w:p>
      <w:pPr>
        <w:ind w:left="-718"/>
        <w:rPr>
          <w:rFonts w:hAnsi="仿宋_GB2312"/>
          <w:sz w:val="24"/>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06BFC"/>
    <w:multiLevelType w:val="multilevel"/>
    <w:tmpl w:val="0D006BF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53237A"/>
    <w:multiLevelType w:val="multilevel"/>
    <w:tmpl w:val="3F53237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yZGVmMzg4MjM4MzRmNzRlOGUxMGI2ZjkzNDNlNTQifQ=="/>
  </w:docVars>
  <w:rsids>
    <w:rsidRoot w:val="00365409"/>
    <w:rsid w:val="000011F6"/>
    <w:rsid w:val="0000167F"/>
    <w:rsid w:val="0001059D"/>
    <w:rsid w:val="00022E51"/>
    <w:rsid w:val="00064F1F"/>
    <w:rsid w:val="00066621"/>
    <w:rsid w:val="00067F5E"/>
    <w:rsid w:val="000B38DB"/>
    <w:rsid w:val="00124A68"/>
    <w:rsid w:val="00183E4A"/>
    <w:rsid w:val="0019351B"/>
    <w:rsid w:val="001B2F0A"/>
    <w:rsid w:val="00211ACD"/>
    <w:rsid w:val="0023177F"/>
    <w:rsid w:val="00234747"/>
    <w:rsid w:val="00235D24"/>
    <w:rsid w:val="002557EB"/>
    <w:rsid w:val="00276AD6"/>
    <w:rsid w:val="002812CB"/>
    <w:rsid w:val="002A78D4"/>
    <w:rsid w:val="002D5799"/>
    <w:rsid w:val="002E4E78"/>
    <w:rsid w:val="00310C61"/>
    <w:rsid w:val="0032389D"/>
    <w:rsid w:val="0033320A"/>
    <w:rsid w:val="00365409"/>
    <w:rsid w:val="00394F40"/>
    <w:rsid w:val="003B0C95"/>
    <w:rsid w:val="003E7031"/>
    <w:rsid w:val="003F358D"/>
    <w:rsid w:val="00405B82"/>
    <w:rsid w:val="00406CDA"/>
    <w:rsid w:val="004137C7"/>
    <w:rsid w:val="00442499"/>
    <w:rsid w:val="00491607"/>
    <w:rsid w:val="00491E72"/>
    <w:rsid w:val="004A769A"/>
    <w:rsid w:val="004D4732"/>
    <w:rsid w:val="004E6968"/>
    <w:rsid w:val="00515D6E"/>
    <w:rsid w:val="005324D7"/>
    <w:rsid w:val="0053393C"/>
    <w:rsid w:val="005412AA"/>
    <w:rsid w:val="00541AE9"/>
    <w:rsid w:val="005550A6"/>
    <w:rsid w:val="005656BD"/>
    <w:rsid w:val="005A000F"/>
    <w:rsid w:val="005D479F"/>
    <w:rsid w:val="005E275C"/>
    <w:rsid w:val="006008E9"/>
    <w:rsid w:val="00610FCC"/>
    <w:rsid w:val="00611B52"/>
    <w:rsid w:val="00663FE9"/>
    <w:rsid w:val="006768BF"/>
    <w:rsid w:val="00693A9F"/>
    <w:rsid w:val="00693F20"/>
    <w:rsid w:val="006A6D8E"/>
    <w:rsid w:val="006B35C0"/>
    <w:rsid w:val="006D39F4"/>
    <w:rsid w:val="00727B43"/>
    <w:rsid w:val="00746478"/>
    <w:rsid w:val="00747AA5"/>
    <w:rsid w:val="007B0158"/>
    <w:rsid w:val="007D7CB3"/>
    <w:rsid w:val="0081698D"/>
    <w:rsid w:val="00822E48"/>
    <w:rsid w:val="00823A0C"/>
    <w:rsid w:val="00846112"/>
    <w:rsid w:val="008B5F5F"/>
    <w:rsid w:val="008D548A"/>
    <w:rsid w:val="008E1F9B"/>
    <w:rsid w:val="008E74A3"/>
    <w:rsid w:val="00907924"/>
    <w:rsid w:val="00930C25"/>
    <w:rsid w:val="00952C46"/>
    <w:rsid w:val="00962A31"/>
    <w:rsid w:val="009764C5"/>
    <w:rsid w:val="00976906"/>
    <w:rsid w:val="009815D1"/>
    <w:rsid w:val="00982258"/>
    <w:rsid w:val="00984B0C"/>
    <w:rsid w:val="009B18E6"/>
    <w:rsid w:val="009F00EF"/>
    <w:rsid w:val="00A10218"/>
    <w:rsid w:val="00A1193E"/>
    <w:rsid w:val="00A21E31"/>
    <w:rsid w:val="00A445E3"/>
    <w:rsid w:val="00AB45B4"/>
    <w:rsid w:val="00AC2492"/>
    <w:rsid w:val="00AF2AC1"/>
    <w:rsid w:val="00B05F22"/>
    <w:rsid w:val="00B15189"/>
    <w:rsid w:val="00B30EB3"/>
    <w:rsid w:val="00B8704A"/>
    <w:rsid w:val="00B96A0D"/>
    <w:rsid w:val="00BA7112"/>
    <w:rsid w:val="00BC2EC4"/>
    <w:rsid w:val="00BE7B0F"/>
    <w:rsid w:val="00C1423C"/>
    <w:rsid w:val="00C15097"/>
    <w:rsid w:val="00C4646C"/>
    <w:rsid w:val="00C6000C"/>
    <w:rsid w:val="00C8293F"/>
    <w:rsid w:val="00CA5379"/>
    <w:rsid w:val="00CD10B4"/>
    <w:rsid w:val="00CD4AAE"/>
    <w:rsid w:val="00D07527"/>
    <w:rsid w:val="00D1503E"/>
    <w:rsid w:val="00D6277C"/>
    <w:rsid w:val="00DD0F62"/>
    <w:rsid w:val="00E057A2"/>
    <w:rsid w:val="00E0702E"/>
    <w:rsid w:val="00E511C8"/>
    <w:rsid w:val="00E72661"/>
    <w:rsid w:val="00E72F8A"/>
    <w:rsid w:val="00E81A98"/>
    <w:rsid w:val="00E91159"/>
    <w:rsid w:val="00E96C4C"/>
    <w:rsid w:val="00EA5744"/>
    <w:rsid w:val="00EF3EB6"/>
    <w:rsid w:val="00F354B3"/>
    <w:rsid w:val="00F40EFB"/>
    <w:rsid w:val="00F563F6"/>
    <w:rsid w:val="00F60A92"/>
    <w:rsid w:val="00F64FC0"/>
    <w:rsid w:val="00F81D69"/>
    <w:rsid w:val="00F9090D"/>
    <w:rsid w:val="00FA7D50"/>
    <w:rsid w:val="00FC1BD5"/>
    <w:rsid w:val="00FD71A6"/>
    <w:rsid w:val="00FE40AC"/>
    <w:rsid w:val="00FE58F5"/>
    <w:rsid w:val="02283D88"/>
    <w:rsid w:val="09D640F0"/>
    <w:rsid w:val="0F0754D7"/>
    <w:rsid w:val="10D27B5A"/>
    <w:rsid w:val="11761AF6"/>
    <w:rsid w:val="13914142"/>
    <w:rsid w:val="14563F61"/>
    <w:rsid w:val="14926B19"/>
    <w:rsid w:val="19EE5E29"/>
    <w:rsid w:val="24A80563"/>
    <w:rsid w:val="291856B6"/>
    <w:rsid w:val="2A34531A"/>
    <w:rsid w:val="2FCC29AF"/>
    <w:rsid w:val="30347922"/>
    <w:rsid w:val="32DD0992"/>
    <w:rsid w:val="36566D85"/>
    <w:rsid w:val="3E001FAF"/>
    <w:rsid w:val="457343C3"/>
    <w:rsid w:val="4A300C9F"/>
    <w:rsid w:val="4BF33FE8"/>
    <w:rsid w:val="4F400451"/>
    <w:rsid w:val="4F433AC3"/>
    <w:rsid w:val="54A93133"/>
    <w:rsid w:val="5541160B"/>
    <w:rsid w:val="577926CE"/>
    <w:rsid w:val="5C167BA4"/>
    <w:rsid w:val="5DA461F9"/>
    <w:rsid w:val="65B7603D"/>
    <w:rsid w:val="690B074F"/>
    <w:rsid w:val="6BC65E9C"/>
    <w:rsid w:val="6FF9271D"/>
    <w:rsid w:val="70D80585"/>
    <w:rsid w:val="716755A7"/>
    <w:rsid w:val="7B48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rPr>
      <w:rFonts w:cs="Times New Roman"/>
      <w:kern w:val="0"/>
    </w:rPr>
  </w:style>
  <w:style w:type="paragraph" w:styleId="3">
    <w:name w:val="index 6"/>
    <w:basedOn w:val="1"/>
    <w:next w:val="1"/>
    <w:qFormat/>
    <w:uiPriority w:val="0"/>
    <w:pPr>
      <w:ind w:left="21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99"/>
    <w:rPr>
      <w:rFonts w:ascii="仿宋_GB2312" w:hAnsi="Times New Roman" w:eastAsia="仿宋_GB2312" w:cs="Times New Roman"/>
      <w:kern w:val="0"/>
      <w:sz w:val="32"/>
      <w:szCs w:val="32"/>
    </w:rPr>
  </w:style>
  <w:style w:type="paragraph" w:customStyle="1" w:styleId="11">
    <w:name w:val="Body text|1"/>
    <w:basedOn w:val="1"/>
    <w:qFormat/>
    <w:uiPriority w:val="0"/>
    <w:pPr>
      <w:spacing w:line="379" w:lineRule="auto"/>
      <w:ind w:firstLine="400"/>
      <w:jc w:val="left"/>
    </w:pPr>
    <w:rPr>
      <w:rFonts w:ascii="宋体" w:hAnsi="宋体" w:eastAsia="宋体" w:cs="宋体"/>
      <w:color w:val="000000"/>
      <w:kern w:val="0"/>
      <w:sz w:val="30"/>
      <w:szCs w:val="30"/>
      <w:lang w:val="zh-TW" w:eastAsia="zh-TW" w:bidi="zh-TW"/>
    </w:rPr>
  </w:style>
  <w:style w:type="paragraph" w:styleId="12">
    <w:name w:val="List Paragraph"/>
    <w:basedOn w:val="1"/>
    <w:qFormat/>
    <w:uiPriority w:val="34"/>
    <w:pPr>
      <w:ind w:firstLine="420" w:firstLineChars="200"/>
    </w:pPr>
  </w:style>
  <w:style w:type="paragraph" w:customStyle="1" w:styleId="13">
    <w:name w:val="Table Paragraph"/>
    <w:basedOn w:val="1"/>
    <w:qFormat/>
    <w:uiPriority w:val="1"/>
    <w:rPr>
      <w:rFonts w:ascii="方正书宋_GBK" w:hAnsi="方正书宋_GBK" w:eastAsia="方正书宋_GBK" w:cs="方正书宋_GBK"/>
      <w:sz w:val="21"/>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348</Words>
  <Characters>1990</Characters>
  <Lines>16</Lines>
  <Paragraphs>4</Paragraphs>
  <TotalTime>69</TotalTime>
  <ScaleCrop>false</ScaleCrop>
  <LinksUpToDate>false</LinksUpToDate>
  <CharactersWithSpaces>2334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2021-12-07T06:23:00Z</dcterms:created>
  <dc:creator>Administrator</dc:creator>
  <cp:lastModifiedBy>向日葵迎着阳光</cp:lastModifiedBy>
  <cp:lastPrinted>2022-07-22T08:37:00Z</cp:lastPrinted>
  <dcterms:modified xsi:type="dcterms:W3CDTF">2022-07-22T09:50:16Z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003F5E74681842CEB101244F351C85D8</vt:lpwstr>
  </property>
</Properties>
</file>