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8"/>
          <w:szCs w:val="28"/>
          <w:lang w:val="en-US" w:eastAsia="zh-CN" w:bidi="ar"/>
          <w14:textFill>
            <w14:solidFill>
              <w14:schemeClr w14:val="tx1"/>
            </w14:solidFill>
          </w14:textFill>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themeColor="text1"/>
          <w:spacing w:val="0"/>
          <w:kern w:val="0"/>
          <w:sz w:val="44"/>
          <w:szCs w:val="44"/>
          <w:lang w:val="en-US" w:eastAsia="zh-CN" w:bidi="ar"/>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44"/>
          <w:szCs w:val="44"/>
          <w:lang w:val="en-US" w:eastAsia="zh-CN" w:bidi="ar"/>
          <w14:textFill>
            <w14:solidFill>
              <w14:schemeClr w14:val="tx1"/>
            </w14:solidFill>
          </w14:textFill>
        </w:rPr>
        <w:t>广东事业单位2022年集中公开招聘高校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themeColor="text1"/>
          <w:spacing w:val="0"/>
          <w:kern w:val="0"/>
          <w:sz w:val="44"/>
          <w:szCs w:val="44"/>
          <w:lang w:val="en-US" w:eastAsia="zh-CN" w:bidi="ar"/>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44"/>
          <w:szCs w:val="44"/>
          <w:lang w:val="en-US" w:eastAsia="zh-CN" w:bidi="ar"/>
          <w14:textFill>
            <w14:solidFill>
              <w14:schemeClr w14:val="tx1"/>
            </w14:solidFill>
          </w14:textFill>
        </w:rPr>
        <w:t>毕业生笔试考生疫情防控须知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为保障广大考生和考务工作人员生命安全和身体健康，确保广东省事业单位2022年集中公开招聘高校毕业生笔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t>一、考生分类管理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(一)正常参加考试：</w:t>
      </w: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粤康码为绿码，有考前(以开考时间为准，下同)48小时内核酸检测阴性证明(电子、纸质同等效力，下同)，现场测量体温正常(体温&lt;37.3℃)，且不存在下述不得参加考试情况的考生。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(二)不得参加考试：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1.正处于隔离治疗期的确诊病例、无症状感染者，隔离期未满的密切接触者、密切接触者的密切接触者，以及其他正处于集中隔离、居家隔离、居家健康监测的考生;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2.考前7天内，有中、高风险地区旅居史的考生;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3.粤康码为红码或黄码的考生;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4.不能提供考前48小时内核酸检测阴性证明的考生;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5.现场测量体温不正常(体温≥37.3℃)，在临时观察区适当休息后使用水银体温计再次测量体温仍然不正常的考生;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6.其他不符合正常参加考试情况的考生。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t>二、考前准备事项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(一)通过粤康码申报健康状况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(二)考生须按要求提前准备考前48小时内核酸检测阴性证明。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(三)考生需自备一次性使用医用口罩或以上级别口罩。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(四)提前做好出行安排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1. 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考前7天内有低风险地区旅居史的考生完成三天两检后方可参加考试。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注：①全国疫情风险等级查询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(http://bmfw.www.gov.cn/yqfxdjcx/risk.html)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②各地疫情防控政策措施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(http://www.gov.cn/zhuanti/2021yqfkgdzc/index.htm#/)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2.考生应提前了解考点入口位置和前往路线。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3.因考点内疫情防控管理要求，社会车辆禁止进入考点。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4.在考点门口入场时，提前准备好身份证、准考证、粤康码、考前48小时内的核酸检测阴性证明。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t>三、考试期间义务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(一)配合和服从防疫管理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1. 所有考生在考点期间务必全程规范佩戴口罩，进行身份核验时须摘除口罩。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2. 自觉配合完成检测流程后经规定通道前往考场，在规定区域活动，考后及时离开。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3. 如有相应症状或经检测发现有异常情况的，要服从考务人员管理，接受“不得参加考试”“安排到隔离考场考试”等相关处置。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lang w:val="en-US" w:eastAsia="zh-CN" w:bidi="ar"/>
          <w14:textFill>
            <w14:solidFill>
              <w14:schemeClr w14:val="tx1"/>
            </w14:solidFill>
          </w14:textFill>
        </w:rPr>
        <w:t>(二)关注身体状况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考试期间考生出现发热(体温≥37.3℃)、咳嗽、乏力等不适症状，应及时报告并自觉服从考务人员管理，由卫生防疫人员研判是否可继续参加考试。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lang w:val="en-US" w:eastAsia="zh-CN" w:bidi="ar"/>
          <w14:textFill>
            <w14:solidFill>
              <w14:schemeClr w14:val="tx1"/>
            </w14:solidFill>
          </w14:textFill>
        </w:rPr>
        <w:t>四、有关要求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(一)考生应认真阅读本防控须知和《考生疫情防控承诺书》(附后)。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ZDBhY2M1NDVlMmQ5NjVjNzc4MzdhYzhkZjlmMjMifQ=="/>
  </w:docVars>
  <w:rsids>
    <w:rsidRoot w:val="00000000"/>
    <w:rsid w:val="1EF30876"/>
    <w:rsid w:val="43AB1922"/>
    <w:rsid w:val="77D1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1261</Words>
  <Characters>1388</Characters>
  <Lines>0</Lines>
  <Paragraphs>0</Paragraphs>
  <TotalTime>5</TotalTime>
  <ScaleCrop>false</ScaleCrop>
  <LinksUpToDate>false</LinksUpToDate>
  <CharactersWithSpaces>1392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dc:creator>
  <cp:lastModifiedBy>小张</cp:lastModifiedBy>
  <dcterms:modified xsi:type="dcterms:W3CDTF">2022-07-18T09:26:58Z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823BF62763B349E6895595D8F824D095</vt:lpwstr>
  </property>
</Properties>
</file>