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楷体" w:hAnsi="楷体" w:eastAsia="楷体" w:cs="楷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7月5日 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exact"/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ZjQwMWJlYmQ0ZmQ0MTAzYzU2MWE3NjViMmZkMzgifQ=="/>
  </w:docVars>
  <w:rsids>
    <w:rsidRoot w:val="06D54CD5"/>
    <w:rsid w:val="06D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2022-07-01T03:35:00Z</dcterms:created>
  <dc:creator>胡思乱想</dc:creator>
  <cp:lastModifiedBy>胡思乱想</cp:lastModifiedBy>
  <dcterms:modified xsi:type="dcterms:W3CDTF">2022-07-01T03:35:57Z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E3273ED7C6974F1CBD0707684F4CBD77</vt:lpwstr>
  </property>
</Properties>
</file>