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1.本人及共同居住人过去14天内未被诊断为新冠肺炎确诊患者、疑似患者、密切接触者、无症状感染者。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2.本人及共同居住人过去14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天内未与新冠肺炎确诊患者、疑似患者、密切接触者、无症状感染者有过接触史。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3.本人及共同居住人过去14天内未去过国内疫情中高风险地区，无国（境）外旅居史。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4.本人及共同居住人过去14天内未与来自国内疫情中高风险地区或国（境）外人员有过接触史。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5.本人过去14天内体温监测均在37.3℃以下，没有发热、咳嗽、气促、乏力等呼吸道症状，健康状况良好。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NGJhODUwODdhMzk2OGFmYjgyNTk1YTI2NDRjNDEifQ=="/>
  </w:docVars>
  <w:rsids>
    <w:rsidRoot w:val="00000000"/>
    <w:rsid w:val="3ED04BB5"/>
    <w:rsid w:val="4890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317</Characters>
  <Lines>0</Lines>
  <Paragraphs>0</Paragraphs>
  <TotalTime>6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2022-06-08T08:47:16Z</dcterms:created>
  <dc:creator>Administrator</dc:creator>
  <cp:lastModifiedBy>盗火者</cp:lastModifiedBy>
  <dcterms:modified xsi:type="dcterms:W3CDTF">2022-06-08T08:53:37Z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7115DDDF8668435F81D53EC661C96F61</vt:lpwstr>
  </property>
</Properties>
</file>