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Arial" w:hAnsi="Arial" w:eastAsia="仿宋" w:cs="Arial"/>
          <w:bCs/>
        </w:rPr>
      </w:pPr>
      <w:r>
        <w:rPr>
          <w:rFonts w:hint="default" w:ascii="Arial" w:hAnsi="Arial" w:eastAsia="仿宋" w:cs="Arial"/>
          <w:bCs/>
        </w:rPr>
        <w:t>附件1</w:t>
      </w:r>
    </w:p>
    <w:p>
      <w:pPr>
        <w:widowControl/>
        <w:spacing w:line="560" w:lineRule="exact"/>
        <w:jc w:val="center"/>
        <w:rPr>
          <w:rFonts w:hint="default" w:ascii="Arial" w:hAnsi="Arial" w:eastAsia="仿宋" w:cs="Arial"/>
        </w:rPr>
      </w:pPr>
      <w:r>
        <w:rPr>
          <w:rFonts w:hint="eastAsia" w:ascii="Arial" w:hAnsi="Arial" w:eastAsia="仿宋" w:cs="Arial"/>
          <w:bCs/>
          <w:sz w:val="44"/>
          <w:szCs w:val="44"/>
          <w:lang w:eastAsia="zh-CN"/>
        </w:rPr>
        <w:t>成都市郫都区影视城管委会</w:t>
      </w:r>
      <w:r>
        <w:rPr>
          <w:rFonts w:hint="default" w:ascii="Arial" w:hAnsi="Arial" w:eastAsia="仿宋" w:cs="Arial"/>
          <w:bCs/>
          <w:sz w:val="44"/>
          <w:szCs w:val="44"/>
        </w:rPr>
        <w:t>面向社会选聘员额制人员岗位表</w:t>
      </w:r>
    </w:p>
    <w:p>
      <w:pPr>
        <w:pStyle w:val="2"/>
        <w:rPr>
          <w:rFonts w:hint="default" w:ascii="Arial" w:hAnsi="Arial" w:eastAsia="仿宋" w:cs="Arial"/>
        </w:rPr>
      </w:pPr>
    </w:p>
    <w:tbl>
      <w:tblPr>
        <w:tblStyle w:val="4"/>
        <w:tblW w:w="15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10"/>
        <w:gridCol w:w="779"/>
        <w:gridCol w:w="1275"/>
        <w:gridCol w:w="3767"/>
        <w:gridCol w:w="3690"/>
        <w:gridCol w:w="1635"/>
        <w:gridCol w:w="1322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岗位序号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选聘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需求数量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职务层次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岗位职责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专业背景及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经历要求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其他条件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薪酬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lang w:val="en-US" w:eastAsia="zh-CN"/>
              </w:rPr>
              <w:t>行政专员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员额制一般人员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1.负责管委会信息报送、公文写作；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2.负责目标督导与考核工作；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3.领导交办的其他事务。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1.全日制本科及以上学历；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lang w:val="en-US" w:eastAsia="zh-CN"/>
              </w:rPr>
              <w:t>2.公共管理类、语言文学类等相关专业；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lang w:val="en-US" w:eastAsia="zh-CN"/>
              </w:rPr>
              <w:t>3.具有三年以上相关工作经历。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1987年6月30日以后出生。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  <w:t>具有政府机关公文写作工作经历者优先。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10-20万元/年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项目专员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员额制一般人员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1.负责协调审批项目落地建设相关手续，规划在建项目建设流程、建设工期；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2.负责产业功能区基础设施规划建设工作；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负责配合街道协调功能区整体环境打造、城市管理等相关工作。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1.全日制本科及以上学历；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2.具有三年以上的国土规划建设相关工作经验；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3.熟练使用CAD等制图软件，具有良好的沟通表达能力和一定的写作能力。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1987年6月30日以后出生。2.具有政府国土规划工作经历者优先。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10-20万元/年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WE0ZmU3YmZhOWU2ZmQ0OWRjNGFkYjFjNDk0YWEifQ=="/>
  </w:docVars>
  <w:rsids>
    <w:rsidRoot w:val="00000000"/>
    <w:rsid w:val="41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2022-06-30T06:18:58Z</dcterms:created>
  <dc:creator>Administrator</dc:creator>
  <cp:lastModifiedBy>EI Mariachi</cp:lastModifiedBy>
  <dcterms:modified xsi:type="dcterms:W3CDTF">2022-06-30T06:19:15Z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A39FB7AB82E74F788798E74B3C78F378</vt:lpwstr>
  </property>
</Properties>
</file>