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both"/>
        <w:rPr>
          <w:rFonts w:eastAsia="方正黑体_GBK" w:cs="Times New Roman"/>
          <w:color w:val="auto"/>
          <w:szCs w:val="32"/>
        </w:rPr>
      </w:pPr>
      <w:r>
        <w:rPr>
          <w:rFonts w:eastAsia="方正黑体_GBK" w:cs="Times New Roman"/>
          <w:color w:val="auto"/>
          <w:szCs w:val="32"/>
        </w:rPr>
        <w:t>附件1</w:t>
      </w:r>
    </w:p>
    <w:p>
      <w:pPr>
        <w:shd w:val="clear" w:color="auto" w:fill="FFFFFF"/>
        <w:spacing w:line="660" w:lineRule="exact"/>
        <w:ind w:right="-3"/>
        <w:jc w:val="center"/>
        <w:rPr>
          <w:rFonts w:eastAsia="方正小标宋_GBK" w:cs="Times New Roman"/>
          <w:color w:val="000000"/>
          <w:kern w:val="0"/>
          <w:sz w:val="44"/>
          <w:szCs w:val="44"/>
        </w:rPr>
      </w:pPr>
      <w:r>
        <w:rPr>
          <w:rFonts w:eastAsia="方正小标宋_GBK" w:cs="Times New Roman"/>
          <w:color w:val="000000"/>
          <w:kern w:val="0"/>
          <w:sz w:val="44"/>
          <w:szCs w:val="44"/>
        </w:rPr>
        <w:t>盐城市住房和城乡建设局直属事业单位公开选调工作人员岗位表</w:t>
      </w:r>
    </w:p>
    <w:p>
      <w:pPr>
        <w:shd w:val="clear" w:color="auto" w:fill="FFFFFF"/>
        <w:spacing w:line="420" w:lineRule="exact"/>
        <w:ind w:right="641"/>
        <w:jc w:val="center"/>
        <w:rPr>
          <w:rFonts w:eastAsia="方正小标宋_GBK" w:cs="Times New Roman"/>
          <w:color w:val="000000"/>
          <w:kern w:val="0"/>
          <w:sz w:val="44"/>
          <w:szCs w:val="44"/>
        </w:rPr>
      </w:pPr>
    </w:p>
    <w:tbl>
      <w:tblPr>
        <w:tblStyle w:val="9"/>
        <w:tblW w:w="14910" w:type="dxa"/>
        <w:tblInd w:w="-102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416"/>
        <w:gridCol w:w="709"/>
        <w:gridCol w:w="784"/>
        <w:gridCol w:w="915"/>
        <w:gridCol w:w="915"/>
        <w:gridCol w:w="915"/>
        <w:gridCol w:w="732"/>
        <w:gridCol w:w="1125"/>
        <w:gridCol w:w="2551"/>
        <w:gridCol w:w="3183"/>
        <w:gridCol w:w="9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6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eastAsia="方正黑体_GBK" w:cs="Times New Roman"/>
                <w:color w:val="000000"/>
                <w:kern w:val="0"/>
                <w:sz w:val="22"/>
              </w:rPr>
            </w:pPr>
            <w:r>
              <w:rPr>
                <w:rFonts w:eastAsia="方正黑体_GBK" w:cs="Times New Roman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290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eastAsia="方正黑体_GBK" w:cs="Times New Roman"/>
                <w:color w:val="000000"/>
                <w:kern w:val="0"/>
                <w:sz w:val="22"/>
              </w:rPr>
            </w:pPr>
            <w:r>
              <w:rPr>
                <w:rFonts w:eastAsia="方正黑体_GBK" w:cs="Times New Roman"/>
                <w:color w:val="000000"/>
                <w:kern w:val="0"/>
                <w:sz w:val="22"/>
              </w:rPr>
              <w:t>选调单位</w:t>
            </w:r>
          </w:p>
        </w:tc>
        <w:tc>
          <w:tcPr>
            <w:tcW w:w="183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eastAsia="方正黑体_GBK" w:cs="Times New Roman"/>
                <w:color w:val="000000"/>
                <w:kern w:val="0"/>
                <w:sz w:val="22"/>
              </w:rPr>
            </w:pPr>
            <w:r>
              <w:rPr>
                <w:rFonts w:eastAsia="方正黑体_GBK" w:cs="Times New Roman"/>
                <w:color w:val="000000"/>
                <w:kern w:val="0"/>
                <w:sz w:val="22"/>
              </w:rPr>
              <w:t>选调岗位</w:t>
            </w:r>
          </w:p>
        </w:tc>
        <w:tc>
          <w:tcPr>
            <w:tcW w:w="91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eastAsia="方正黑体_GBK" w:cs="Times New Roman"/>
                <w:color w:val="000000"/>
                <w:kern w:val="0"/>
                <w:sz w:val="22"/>
              </w:rPr>
            </w:pPr>
            <w:r>
              <w:rPr>
                <w:rFonts w:eastAsia="方正黑体_GBK" w:cs="Times New Roman"/>
                <w:color w:val="000000"/>
                <w:kern w:val="0"/>
                <w:sz w:val="22"/>
              </w:rPr>
              <w:t>选调</w:t>
            </w:r>
          </w:p>
          <w:p>
            <w:pPr>
              <w:widowControl w:val="0"/>
              <w:spacing w:line="280" w:lineRule="exact"/>
              <w:jc w:val="center"/>
              <w:rPr>
                <w:rFonts w:eastAsia="方正黑体_GBK" w:cs="Times New Roman"/>
                <w:color w:val="000000"/>
                <w:kern w:val="0"/>
                <w:sz w:val="22"/>
              </w:rPr>
            </w:pPr>
            <w:r>
              <w:rPr>
                <w:rFonts w:eastAsia="方正黑体_GBK" w:cs="Times New Roman"/>
                <w:color w:val="000000"/>
                <w:kern w:val="0"/>
                <w:sz w:val="22"/>
              </w:rPr>
              <w:t>计划数</w:t>
            </w:r>
          </w:p>
        </w:tc>
        <w:tc>
          <w:tcPr>
            <w:tcW w:w="73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eastAsia="方正黑体_GBK" w:cs="Times New Roman"/>
                <w:color w:val="000000"/>
                <w:kern w:val="0"/>
                <w:sz w:val="22"/>
              </w:rPr>
            </w:pPr>
            <w:r>
              <w:rPr>
                <w:rFonts w:eastAsia="方正黑体_GBK" w:cs="Times New Roman"/>
                <w:color w:val="000000"/>
                <w:kern w:val="0"/>
                <w:sz w:val="22"/>
              </w:rPr>
              <w:t>开考</w:t>
            </w:r>
          </w:p>
          <w:p>
            <w:pPr>
              <w:widowControl w:val="0"/>
              <w:spacing w:line="280" w:lineRule="exact"/>
              <w:jc w:val="center"/>
              <w:rPr>
                <w:rFonts w:eastAsia="方正黑体_GBK" w:cs="Times New Roman"/>
                <w:color w:val="000000"/>
                <w:kern w:val="0"/>
                <w:sz w:val="22"/>
              </w:rPr>
            </w:pPr>
            <w:r>
              <w:rPr>
                <w:rFonts w:eastAsia="方正黑体_GBK" w:cs="Times New Roman"/>
                <w:color w:val="000000"/>
                <w:kern w:val="0"/>
                <w:sz w:val="22"/>
              </w:rPr>
              <w:t>比例</w:t>
            </w:r>
          </w:p>
        </w:tc>
        <w:tc>
          <w:tcPr>
            <w:tcW w:w="785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eastAsia="方正黑体_GBK" w:cs="Times New Roman"/>
                <w:color w:val="000000"/>
                <w:kern w:val="0"/>
                <w:sz w:val="22"/>
              </w:rPr>
            </w:pPr>
            <w:r>
              <w:rPr>
                <w:rFonts w:eastAsia="方正黑体_GBK" w:cs="Times New Roman"/>
                <w:color w:val="000000"/>
                <w:kern w:val="0"/>
                <w:sz w:val="22"/>
              </w:rPr>
              <w:t>选调条件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tblHeader/>
        </w:trPr>
        <w:tc>
          <w:tcPr>
            <w:tcW w:w="6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方正黑体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eastAsia="方正黑体_GBK" w:cs="Times New Roman"/>
                <w:color w:val="auto"/>
                <w:kern w:val="0"/>
                <w:sz w:val="22"/>
              </w:rPr>
            </w:pPr>
            <w:r>
              <w:rPr>
                <w:rFonts w:eastAsia="方正黑体_GBK" w:cs="Times New Roman"/>
                <w:color w:val="auto"/>
                <w:kern w:val="0"/>
                <w:sz w:val="22"/>
              </w:rPr>
              <w:t>主管部门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eastAsia="方正黑体_GBK" w:cs="Times New Roman"/>
                <w:color w:val="auto"/>
                <w:kern w:val="0"/>
                <w:sz w:val="22"/>
              </w:rPr>
            </w:pPr>
            <w:r>
              <w:rPr>
                <w:rFonts w:eastAsia="方正黑体_GBK" w:cs="Times New Roman"/>
                <w:color w:val="auto"/>
                <w:kern w:val="0"/>
                <w:sz w:val="22"/>
              </w:rPr>
              <w:t>用人</w:t>
            </w:r>
          </w:p>
          <w:p>
            <w:pPr>
              <w:widowControl w:val="0"/>
              <w:spacing w:line="280" w:lineRule="exact"/>
              <w:jc w:val="center"/>
              <w:rPr>
                <w:rFonts w:eastAsia="方正黑体_GBK" w:cs="Times New Roman"/>
                <w:color w:val="auto"/>
                <w:kern w:val="0"/>
                <w:sz w:val="22"/>
              </w:rPr>
            </w:pPr>
            <w:r>
              <w:rPr>
                <w:rFonts w:eastAsia="方正黑体_GBK" w:cs="Times New Roman"/>
                <w:color w:val="auto"/>
                <w:kern w:val="0"/>
                <w:sz w:val="22"/>
              </w:rPr>
              <w:t>单位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eastAsia="方正黑体_GBK" w:cs="Times New Roman"/>
                <w:color w:val="auto"/>
                <w:kern w:val="0"/>
                <w:sz w:val="22"/>
              </w:rPr>
            </w:pPr>
            <w:r>
              <w:rPr>
                <w:rFonts w:eastAsia="方正黑体_GBK" w:cs="Times New Roman"/>
                <w:color w:val="auto"/>
                <w:kern w:val="0"/>
                <w:sz w:val="22"/>
              </w:rPr>
              <w:t>经费</w:t>
            </w:r>
          </w:p>
          <w:p>
            <w:pPr>
              <w:widowControl w:val="0"/>
              <w:spacing w:line="280" w:lineRule="exact"/>
              <w:jc w:val="center"/>
              <w:rPr>
                <w:rFonts w:eastAsia="方正黑体_GBK" w:cs="Times New Roman"/>
                <w:color w:val="auto"/>
                <w:kern w:val="0"/>
                <w:sz w:val="22"/>
              </w:rPr>
            </w:pPr>
            <w:r>
              <w:rPr>
                <w:rFonts w:eastAsia="方正黑体_GBK" w:cs="Times New Roman"/>
                <w:color w:val="auto"/>
                <w:kern w:val="0"/>
                <w:sz w:val="22"/>
              </w:rPr>
              <w:t>来源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eastAsia="方正黑体_GBK" w:cs="Times New Roman"/>
                <w:color w:val="auto"/>
                <w:kern w:val="0"/>
                <w:sz w:val="22"/>
              </w:rPr>
            </w:pPr>
            <w:r>
              <w:rPr>
                <w:rFonts w:eastAsia="方正黑体_GBK" w:cs="Times New Roman"/>
                <w:color w:val="auto"/>
                <w:kern w:val="0"/>
                <w:sz w:val="22"/>
              </w:rPr>
              <w:t>岗位</w:t>
            </w:r>
          </w:p>
          <w:p>
            <w:pPr>
              <w:widowControl w:val="0"/>
              <w:spacing w:line="280" w:lineRule="exact"/>
              <w:jc w:val="center"/>
              <w:rPr>
                <w:rFonts w:eastAsia="方正黑体_GBK" w:cs="Times New Roman"/>
                <w:color w:val="auto"/>
                <w:kern w:val="0"/>
                <w:sz w:val="22"/>
              </w:rPr>
            </w:pPr>
            <w:r>
              <w:rPr>
                <w:rFonts w:eastAsia="方正黑体_GBK" w:cs="Times New Roman"/>
                <w:color w:val="auto"/>
                <w:kern w:val="0"/>
                <w:sz w:val="22"/>
              </w:rPr>
              <w:t>名称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eastAsia="方正黑体_GBK" w:cs="Times New Roman"/>
                <w:color w:val="auto"/>
                <w:kern w:val="0"/>
                <w:sz w:val="22"/>
              </w:rPr>
            </w:pPr>
            <w:r>
              <w:rPr>
                <w:rFonts w:eastAsia="方正黑体_GBK" w:cs="Times New Roman"/>
                <w:color w:val="auto"/>
                <w:kern w:val="0"/>
                <w:sz w:val="22"/>
              </w:rPr>
              <w:t>岗位</w:t>
            </w:r>
          </w:p>
          <w:p>
            <w:pPr>
              <w:widowControl w:val="0"/>
              <w:spacing w:line="280" w:lineRule="exact"/>
              <w:jc w:val="center"/>
              <w:rPr>
                <w:rFonts w:eastAsia="方正黑体_GBK" w:cs="Times New Roman"/>
                <w:color w:val="auto"/>
                <w:kern w:val="0"/>
                <w:sz w:val="22"/>
              </w:rPr>
            </w:pPr>
            <w:r>
              <w:rPr>
                <w:rFonts w:eastAsia="方正黑体_GBK" w:cs="Times New Roman"/>
                <w:color w:val="auto"/>
                <w:kern w:val="0"/>
                <w:sz w:val="22"/>
              </w:rPr>
              <w:t>类别</w:t>
            </w:r>
          </w:p>
        </w:tc>
        <w:tc>
          <w:tcPr>
            <w:tcW w:w="91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方正黑体_GBK" w:cs="Times New Roman"/>
                <w:color w:val="000000"/>
                <w:kern w:val="0"/>
                <w:sz w:val="22"/>
              </w:rPr>
            </w:pPr>
          </w:p>
        </w:tc>
        <w:tc>
          <w:tcPr>
            <w:tcW w:w="73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方正黑体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eastAsia="方正黑体_GBK" w:cs="Times New Roman"/>
                <w:color w:val="auto"/>
                <w:kern w:val="0"/>
                <w:sz w:val="22"/>
              </w:rPr>
            </w:pPr>
            <w:r>
              <w:rPr>
                <w:rFonts w:eastAsia="方正黑体_GBK" w:cs="Times New Roman"/>
                <w:color w:val="auto"/>
                <w:kern w:val="0"/>
                <w:sz w:val="22"/>
              </w:rPr>
              <w:t>学历学位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eastAsia="方正黑体_GBK" w:cs="Times New Roman"/>
                <w:color w:val="auto"/>
                <w:kern w:val="0"/>
                <w:sz w:val="22"/>
              </w:rPr>
            </w:pPr>
            <w:r>
              <w:rPr>
                <w:rFonts w:eastAsia="方正黑体_GBK" w:cs="Times New Roman"/>
                <w:color w:val="auto"/>
                <w:kern w:val="0"/>
                <w:sz w:val="22"/>
              </w:rPr>
              <w:t>专业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eastAsia="方正黑体_GBK" w:cs="Times New Roman"/>
                <w:color w:val="auto"/>
                <w:kern w:val="0"/>
                <w:sz w:val="22"/>
              </w:rPr>
            </w:pPr>
            <w:r>
              <w:rPr>
                <w:rFonts w:eastAsia="方正黑体_GBK" w:cs="Times New Roman"/>
                <w:color w:val="auto"/>
                <w:kern w:val="0"/>
                <w:sz w:val="22"/>
              </w:rPr>
              <w:t>其他条件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eastAsia="方正黑体_GBK" w:cs="Times New Roman"/>
                <w:color w:val="auto"/>
                <w:kern w:val="0"/>
                <w:sz w:val="22"/>
              </w:rPr>
            </w:pPr>
            <w:r>
              <w:rPr>
                <w:rFonts w:eastAsia="方正黑体_GBK" w:cs="Times New Roman"/>
                <w:color w:val="auto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8" w:hRule="atLeast"/>
        </w:trPr>
        <w:tc>
          <w:tcPr>
            <w:tcW w:w="67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cs="Times New Roman"/>
                <w:color w:val="auto"/>
                <w:kern w:val="0"/>
                <w:sz w:val="22"/>
              </w:rPr>
            </w:pPr>
            <w:r>
              <w:rPr>
                <w:rFonts w:cs="Times New Roman"/>
                <w:color w:val="auto"/>
                <w:kern w:val="0"/>
                <w:sz w:val="22"/>
              </w:rPr>
              <w:t>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cs="Times New Roman"/>
                <w:color w:val="auto"/>
                <w:kern w:val="0"/>
                <w:sz w:val="22"/>
              </w:rPr>
            </w:pPr>
            <w:r>
              <w:rPr>
                <w:rFonts w:cs="Times New Roman"/>
                <w:color w:val="auto"/>
                <w:kern w:val="0"/>
                <w:sz w:val="22"/>
              </w:rPr>
              <w:t>盐城市住房和城乡建设局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cs="Times New Roman"/>
                <w:color w:val="auto"/>
                <w:kern w:val="0"/>
                <w:sz w:val="22"/>
              </w:rPr>
            </w:pPr>
            <w:r>
              <w:rPr>
                <w:rFonts w:cs="Times New Roman"/>
                <w:color w:val="auto"/>
                <w:kern w:val="0"/>
                <w:sz w:val="22"/>
              </w:rPr>
              <w:t>盐城市建筑工程管理处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cs="Times New Roman"/>
                <w:color w:val="auto"/>
                <w:kern w:val="0"/>
                <w:sz w:val="22"/>
              </w:rPr>
            </w:pPr>
            <w:r>
              <w:rPr>
                <w:rFonts w:cs="Times New Roman"/>
                <w:color w:val="auto"/>
                <w:kern w:val="0"/>
                <w:sz w:val="22"/>
              </w:rPr>
              <w:t>自收自支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cs="Times New Roman"/>
                <w:color w:val="auto"/>
                <w:kern w:val="0"/>
                <w:sz w:val="22"/>
              </w:rPr>
            </w:pPr>
            <w:r>
              <w:rPr>
                <w:rFonts w:cs="Times New Roman"/>
                <w:color w:val="000000"/>
                <w:spacing w:val="-10"/>
                <w:kern w:val="0"/>
                <w:sz w:val="24"/>
              </w:rPr>
              <w:t>建设工程安全监督管理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cs="Times New Roman"/>
                <w:color w:val="auto"/>
                <w:kern w:val="0"/>
                <w:sz w:val="22"/>
              </w:rPr>
            </w:pPr>
            <w:r>
              <w:rPr>
                <w:rFonts w:cs="Times New Roman"/>
                <w:color w:val="auto"/>
                <w:kern w:val="0"/>
                <w:sz w:val="22"/>
              </w:rPr>
              <w:t>专业技术岗位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cs="Times New Roman"/>
                <w:color w:val="auto"/>
                <w:kern w:val="0"/>
                <w:sz w:val="22"/>
              </w:rPr>
            </w:pPr>
            <w:r>
              <w:rPr>
                <w:rFonts w:cs="Times New Roman"/>
                <w:color w:val="auto"/>
                <w:kern w:val="0"/>
                <w:sz w:val="22"/>
              </w:rPr>
              <w:t>1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cs="Times New Roman"/>
                <w:color w:val="auto"/>
                <w:kern w:val="0"/>
                <w:sz w:val="22"/>
              </w:rPr>
            </w:pPr>
            <w:r>
              <w:rPr>
                <w:rFonts w:cs="Times New Roman"/>
                <w:color w:val="auto"/>
                <w:kern w:val="0"/>
                <w:sz w:val="22"/>
              </w:rPr>
              <w:t>1:3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cs="Times New Roman"/>
                <w:color w:val="auto"/>
                <w:kern w:val="0"/>
                <w:sz w:val="22"/>
              </w:rPr>
            </w:pPr>
            <w:r>
              <w:rPr>
                <w:rFonts w:cs="Times New Roman"/>
                <w:color w:val="auto"/>
                <w:kern w:val="0"/>
                <w:sz w:val="22"/>
              </w:rPr>
              <w:t>本科及以上学历，具有相应学位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cs="Times New Roman"/>
                <w:color w:val="auto"/>
                <w:kern w:val="0"/>
                <w:sz w:val="22"/>
              </w:rPr>
            </w:pPr>
            <w:r>
              <w:rPr>
                <w:rFonts w:cs="Times New Roman"/>
                <w:color w:val="auto"/>
                <w:kern w:val="0"/>
                <w:sz w:val="22"/>
              </w:rPr>
              <w:t>建筑工程类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both"/>
              <w:rPr>
                <w:rFonts w:cs="Times New Roman"/>
                <w:color w:val="auto"/>
                <w:kern w:val="0"/>
                <w:sz w:val="22"/>
              </w:rPr>
            </w:pPr>
            <w:r>
              <w:rPr>
                <w:rFonts w:cs="Times New Roman"/>
                <w:color w:val="auto"/>
                <w:kern w:val="0"/>
                <w:sz w:val="22"/>
              </w:rPr>
              <w:t>1. 年龄40周岁以下</w:t>
            </w:r>
            <w:r>
              <w:rPr>
                <w:rFonts w:hint="eastAsia" w:cs="Times New Roman"/>
                <w:color w:val="auto"/>
                <w:kern w:val="0"/>
                <w:sz w:val="22"/>
              </w:rPr>
              <w:t>(</w:t>
            </w:r>
            <w:r>
              <w:rPr>
                <w:rFonts w:cs="Times New Roman"/>
                <w:color w:val="auto"/>
                <w:kern w:val="0"/>
                <w:sz w:val="22"/>
              </w:rPr>
              <w:t>198</w:t>
            </w:r>
            <w:r>
              <w:rPr>
                <w:rFonts w:hint="default" w:cs="Times New Roman"/>
                <w:color w:val="auto"/>
                <w:kern w:val="0"/>
                <w:sz w:val="22"/>
              </w:rPr>
              <w:t>0</w:t>
            </w:r>
            <w:bookmarkStart w:id="0" w:name="_GoBack"/>
            <w:bookmarkEnd w:id="0"/>
            <w:r>
              <w:rPr>
                <w:rFonts w:hint="eastAsia" w:cs="Times New Roman"/>
                <w:color w:val="auto"/>
                <w:kern w:val="0"/>
                <w:sz w:val="22"/>
              </w:rPr>
              <w:t>年1</w:t>
            </w:r>
            <w:r>
              <w:rPr>
                <w:rFonts w:cs="Times New Roman"/>
                <w:color w:val="auto"/>
                <w:kern w:val="0"/>
                <w:sz w:val="22"/>
              </w:rPr>
              <w:t>2</w:t>
            </w:r>
            <w:r>
              <w:rPr>
                <w:rFonts w:hint="eastAsia" w:cs="Times New Roman"/>
                <w:color w:val="auto"/>
                <w:kern w:val="0"/>
                <w:sz w:val="22"/>
              </w:rPr>
              <w:t>月7日以后出生)</w:t>
            </w:r>
            <w:r>
              <w:rPr>
                <w:rFonts w:cs="Times New Roman"/>
                <w:color w:val="auto"/>
                <w:kern w:val="0"/>
                <w:sz w:val="22"/>
              </w:rPr>
              <w:t>；</w:t>
            </w:r>
          </w:p>
          <w:p>
            <w:pPr>
              <w:widowControl w:val="0"/>
              <w:spacing w:line="280" w:lineRule="exact"/>
              <w:jc w:val="both"/>
              <w:rPr>
                <w:rFonts w:cs="Times New Roman"/>
                <w:color w:val="auto"/>
                <w:kern w:val="0"/>
                <w:sz w:val="22"/>
              </w:rPr>
            </w:pPr>
            <w:r>
              <w:rPr>
                <w:rFonts w:cs="Times New Roman"/>
                <w:color w:val="auto"/>
                <w:kern w:val="0"/>
                <w:sz w:val="22"/>
              </w:rPr>
              <w:t>2. 具有建筑工程类中级以上职称，有建筑工程安全管理工作经验。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280" w:lineRule="exact"/>
              <w:jc w:val="both"/>
              <w:rPr>
                <w:rFonts w:cs="Times New Roman"/>
                <w:color w:val="auto"/>
                <w:kern w:val="0"/>
                <w:sz w:val="22"/>
              </w:rPr>
            </w:pPr>
          </w:p>
        </w:tc>
      </w:tr>
    </w:tbl>
    <w:p>
      <w:pPr>
        <w:widowControl w:val="0"/>
        <w:spacing w:line="560" w:lineRule="exact"/>
        <w:jc w:val="both"/>
        <w:rPr>
          <w:rFonts w:cs="Times New Roman"/>
        </w:rPr>
      </w:pPr>
    </w:p>
    <w:sectPr>
      <w:footerReference r:id="rId5" w:type="default"/>
      <w:pgSz w:w="16838" w:h="11906" w:orient="landscape"/>
      <w:pgMar w:top="1588" w:right="2098" w:bottom="1474" w:left="1985" w:header="851" w:footer="964" w:gutter="0"/>
      <w:cols w:space="425" w:num="1"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3296468"/>
      <w:docPartObj>
        <w:docPartGallery w:val="AutoText"/>
      </w:docPartObj>
    </w:sdtPr>
    <w:sdtEndPr>
      <w:rPr>
        <w:rFonts w:cs="Times New Roman"/>
        <w:sz w:val="28"/>
        <w:szCs w:val="28"/>
      </w:rPr>
    </w:sdtEndPr>
    <w:sdtContent>
      <w:p>
        <w:pPr>
          <w:pStyle w:val="5"/>
          <w:tabs>
            <w:tab w:val="right" w:pos="7513"/>
            <w:tab w:val="clear" w:pos="8306"/>
          </w:tabs>
          <w:ind w:right="336" w:rightChars="105"/>
          <w:jc w:val="right"/>
          <w:rPr>
            <w:rFonts w:cs="Times New Roman"/>
            <w:sz w:val="28"/>
            <w:szCs w:val="28"/>
          </w:rPr>
        </w:pPr>
        <w:r>
          <w:rPr>
            <w:rFonts w:cs="Times New Roman"/>
            <w:sz w:val="28"/>
            <w:szCs w:val="28"/>
          </w:rPr>
          <w:t xml:space="preserve">— </w:t>
        </w:r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 xml:space="preserve">PAGE   \* MERGEFORMAT</w:instrText>
        </w:r>
        <w:r>
          <w:rPr>
            <w:rFonts w:cs="Times New Roman"/>
            <w:sz w:val="28"/>
            <w:szCs w:val="28"/>
          </w:rPr>
          <w:fldChar w:fldCharType="separate"/>
        </w:r>
        <w:r>
          <w:rPr>
            <w:rFonts w:cs="Times New Roman"/>
            <w:sz w:val="28"/>
            <w:szCs w:val="28"/>
            <w:lang w:val="zh-CN"/>
          </w:rPr>
          <w:t>2</w:t>
        </w:r>
        <w:r>
          <w:rPr>
            <w:rFonts w:cs="Times New Roman"/>
            <w:sz w:val="28"/>
            <w:szCs w:val="28"/>
          </w:rPr>
          <w:fldChar w:fldCharType="end"/>
        </w:r>
        <w:r>
          <w:rPr>
            <w:rFonts w:cs="Times New Roman"/>
            <w:sz w:val="28"/>
            <w:szCs w:val="28"/>
          </w:rPr>
          <w:t xml:space="preserve"> — </w:t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1E"/>
    <w:rsid w:val="000934D0"/>
    <w:rsid w:val="0009438B"/>
    <w:rsid w:val="00100644"/>
    <w:rsid w:val="00101ED9"/>
    <w:rsid w:val="00116D5B"/>
    <w:rsid w:val="0031066D"/>
    <w:rsid w:val="0032572F"/>
    <w:rsid w:val="003575F0"/>
    <w:rsid w:val="003D3DC1"/>
    <w:rsid w:val="003E4C1E"/>
    <w:rsid w:val="00434586"/>
    <w:rsid w:val="004425D5"/>
    <w:rsid w:val="004A2922"/>
    <w:rsid w:val="004B616B"/>
    <w:rsid w:val="00563FF0"/>
    <w:rsid w:val="00596F4A"/>
    <w:rsid w:val="00755BA6"/>
    <w:rsid w:val="00836907"/>
    <w:rsid w:val="008849C9"/>
    <w:rsid w:val="008B1FEA"/>
    <w:rsid w:val="008F5643"/>
    <w:rsid w:val="008F74FB"/>
    <w:rsid w:val="009B0AC3"/>
    <w:rsid w:val="00A945F0"/>
    <w:rsid w:val="00BC4E58"/>
    <w:rsid w:val="00BC7863"/>
    <w:rsid w:val="00C45273"/>
    <w:rsid w:val="00C874F6"/>
    <w:rsid w:val="00CD62A0"/>
    <w:rsid w:val="00CE10FB"/>
    <w:rsid w:val="00CF66AC"/>
    <w:rsid w:val="00E546CE"/>
    <w:rsid w:val="00F00001"/>
    <w:rsid w:val="00F12D63"/>
    <w:rsid w:val="FC7FC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_GBK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9" w:lineRule="exact"/>
    </w:pPr>
    <w:rPr>
      <w:rFonts w:ascii="Times New Roman" w:hAnsi="Times New Roman" w:eastAsia="方正仿宋_GBK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11"/>
    <w:qFormat/>
    <w:uiPriority w:val="9"/>
    <w:pPr>
      <w:spacing w:line="580" w:lineRule="exact"/>
      <w:jc w:val="center"/>
      <w:outlineLvl w:val="0"/>
    </w:pPr>
    <w:rPr>
      <w:rFonts w:ascii="宋体" w:hAnsi="宋体" w:eastAsia="方正黑体_GBK" w:cs="宋体"/>
      <w:b/>
      <w:bCs/>
      <w:kern w:val="36"/>
      <w:szCs w:val="48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widowControl w:val="0"/>
      <w:spacing w:line="580" w:lineRule="exact"/>
      <w:jc w:val="both"/>
      <w:outlineLvl w:val="1"/>
    </w:pPr>
    <w:rPr>
      <w:rFonts w:eastAsia="方正楷体_GBK" w:asciiTheme="majorHAnsi" w:hAnsiTheme="majorHAnsi" w:cstheme="majorBidi"/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4"/>
    <w:qFormat/>
    <w:uiPriority w:val="11"/>
    <w:pPr>
      <w:widowControl w:val="0"/>
      <w:spacing w:line="580" w:lineRule="exact"/>
      <w:jc w:val="center"/>
      <w:outlineLvl w:val="1"/>
    </w:pPr>
    <w:rPr>
      <w:rFonts w:eastAsia="方正楷体_GBK" w:asciiTheme="minorHAnsi" w:hAnsiTheme="minorHAnsi"/>
      <w:b/>
      <w:bCs/>
      <w:kern w:val="28"/>
      <w:sz w:val="36"/>
      <w:szCs w:val="32"/>
    </w:rPr>
  </w:style>
  <w:style w:type="paragraph" w:styleId="8">
    <w:name w:val="Title"/>
    <w:basedOn w:val="1"/>
    <w:next w:val="1"/>
    <w:link w:val="13"/>
    <w:qFormat/>
    <w:uiPriority w:val="10"/>
    <w:pPr>
      <w:widowControl w:val="0"/>
      <w:spacing w:line="580" w:lineRule="exact"/>
      <w:jc w:val="center"/>
      <w:outlineLvl w:val="0"/>
    </w:pPr>
    <w:rPr>
      <w:rFonts w:eastAsia="方正小标宋_GBK" w:asciiTheme="majorHAnsi" w:hAnsiTheme="majorHAnsi" w:cstheme="majorBidi"/>
      <w:b/>
      <w:bCs/>
      <w:sz w:val="44"/>
      <w:szCs w:val="32"/>
    </w:rPr>
  </w:style>
  <w:style w:type="character" w:customStyle="1" w:styleId="11">
    <w:name w:val="标题 1 字符"/>
    <w:basedOn w:val="10"/>
    <w:link w:val="2"/>
    <w:qFormat/>
    <w:uiPriority w:val="9"/>
    <w:rPr>
      <w:rFonts w:ascii="宋体" w:hAnsi="宋体" w:eastAsia="方正黑体_GBK" w:cs="宋体"/>
      <w:b/>
      <w:bCs/>
      <w:kern w:val="36"/>
      <w:szCs w:val="48"/>
    </w:rPr>
  </w:style>
  <w:style w:type="character" w:customStyle="1" w:styleId="12">
    <w:name w:val="标题 2 字符"/>
    <w:basedOn w:val="10"/>
    <w:link w:val="3"/>
    <w:semiHidden/>
    <w:qFormat/>
    <w:uiPriority w:val="9"/>
    <w:rPr>
      <w:rFonts w:eastAsia="方正楷体_GBK" w:asciiTheme="majorHAnsi" w:hAnsiTheme="majorHAnsi" w:cstheme="majorBidi"/>
      <w:b/>
      <w:bCs/>
      <w:szCs w:val="32"/>
    </w:rPr>
  </w:style>
  <w:style w:type="character" w:customStyle="1" w:styleId="13">
    <w:name w:val="标题 字符"/>
    <w:basedOn w:val="10"/>
    <w:link w:val="8"/>
    <w:qFormat/>
    <w:uiPriority w:val="10"/>
    <w:rPr>
      <w:rFonts w:eastAsia="方正小标宋_GBK" w:asciiTheme="majorHAnsi" w:hAnsiTheme="majorHAnsi" w:cstheme="majorBidi"/>
      <w:b/>
      <w:bCs/>
      <w:sz w:val="44"/>
      <w:szCs w:val="32"/>
    </w:rPr>
  </w:style>
  <w:style w:type="character" w:customStyle="1" w:styleId="14">
    <w:name w:val="副标题 字符"/>
    <w:basedOn w:val="10"/>
    <w:link w:val="7"/>
    <w:qFormat/>
    <w:uiPriority w:val="11"/>
    <w:rPr>
      <w:rFonts w:eastAsia="方正楷体_GBK" w:asciiTheme="minorHAnsi" w:hAnsiTheme="minorHAnsi"/>
      <w:b/>
      <w:bCs/>
      <w:kern w:val="28"/>
      <w:sz w:val="36"/>
      <w:szCs w:val="32"/>
    </w:r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218</Characters>
  <Lines>1</Lines>
  <Paragraphs>1</Paragraphs>
  <TotalTime>0</TotalTime>
  <ScaleCrop>false</ScaleCrop>
  <LinksUpToDate>false</LinksUpToDate>
  <CharactersWithSpaces>255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2021-12-07T16:05:00Z</dcterms:created>
  <dc:creator>微软用户</dc:creator>
  <cp:lastModifiedBy>kylin</cp:lastModifiedBy>
  <cp:lastPrinted>2021-12-07T15:31:00Z</cp:lastPrinted>
  <dcterms:modified xsi:type="dcterms:W3CDTF">2021-12-07T16:20:06Z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