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方正黑体_GBK"/>
          <w:color w:val="000000"/>
          <w:sz w:val="28"/>
          <w:szCs w:val="28"/>
        </w:rPr>
      </w:pPr>
      <w:r>
        <w:rPr>
          <w:rFonts w:eastAsia="方正黑体_GBK"/>
          <w:color w:val="000000"/>
          <w:sz w:val="28"/>
          <w:szCs w:val="28"/>
        </w:rPr>
        <w:t>附件2：</w:t>
      </w:r>
    </w:p>
    <w:p>
      <w:pPr>
        <w:spacing w:line="560" w:lineRule="exact"/>
        <w:jc w:val="center"/>
        <w:rPr>
          <w:color w:val="000000"/>
          <w:sz w:val="44"/>
          <w:szCs w:val="44"/>
        </w:rPr>
      </w:pPr>
      <w:bookmarkStart w:id="0" w:name="_GoBack"/>
      <w:r>
        <w:rPr>
          <w:color w:val="000000"/>
          <w:sz w:val="44"/>
          <w:szCs w:val="44"/>
        </w:rPr>
        <w:t>宿迁市交通产业集团有限公司2022年人才招聘岗位表</w:t>
      </w:r>
    </w:p>
    <w:bookmarkEnd w:id="0"/>
    <w:tbl>
      <w:tblPr>
        <w:tblStyle w:val="7"/>
        <w:tblpPr w:leftFromText="180" w:rightFromText="180" w:vertAnchor="text" w:horzAnchor="margin" w:tblpXSpec="center" w:tblpY="339"/>
        <w:tblW w:w="10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1484"/>
        <w:gridCol w:w="567"/>
        <w:gridCol w:w="851"/>
        <w:gridCol w:w="1525"/>
        <w:gridCol w:w="2268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  <w:t>用人单位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  <w:t>招 聘</w:t>
            </w:r>
          </w:p>
          <w:p>
            <w:pPr>
              <w:spacing w:line="56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  <w:t>职 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  <w:t>开考比例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  <w:t>学历及学位要求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  <w:t>专业及要求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149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集团所属</w:t>
            </w:r>
          </w:p>
          <w:p>
            <w:pPr>
              <w:spacing w:line="5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融资岗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1:3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全日制本科及以上学历，具有相应学位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经济类、财务财会类、审计类专业；具有中级会计师及以上职称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4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财务岗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1:3</w:t>
            </w:r>
          </w:p>
        </w:tc>
        <w:tc>
          <w:tcPr>
            <w:tcW w:w="15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全日制本科及以上学历，具有相应学位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财务财会类；具有中级会计师及以上职称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高级会计师、注册会计师年龄可放宽到40周岁，免笔试进面试。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14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宿迁市高速铁路建设发展有限公司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工程管理岗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1:3</w:t>
            </w:r>
          </w:p>
        </w:tc>
        <w:tc>
          <w:tcPr>
            <w:tcW w:w="15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双一流大学全日制本科学历，具有相应学位或全日制研究生以上学历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交通工程、交通土建工程、土木工程（交通土建方向）专业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1.双一流大学毕业生且有5年以上工作经历免笔试进面试；2.全日制硕士研究生及以上学历免笔试进面试；3.交通工程高级工程师年龄可放宽到40周岁。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宿迁交通传媒有限公司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广告创意设计岗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1:3</w:t>
            </w:r>
          </w:p>
        </w:tc>
        <w:tc>
          <w:tcPr>
            <w:tcW w:w="15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全日制本科及以上学历，具有相应学位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广告学、媒体创意等专业</w:t>
            </w:r>
          </w:p>
        </w:tc>
        <w:tc>
          <w:tcPr>
            <w:tcW w:w="255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1.精通CAD、PhotoShop和3DMax建模渲染等各种设计软件；2.需有3年及以上工作经历，同时提供证明自己设计能力与视野的作品集；3.本岗位笔试部分为实际操作。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</w:trPr>
        <w:tc>
          <w:tcPr>
            <w:tcW w:w="14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宿迁公共停车场建设管理有限公司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运营管理岗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1:3</w:t>
            </w:r>
          </w:p>
        </w:tc>
        <w:tc>
          <w:tcPr>
            <w:tcW w:w="15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全日制本科及以上学历，具有相应学位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管理科学、信息管理与信息系统、行政管理、公共事业管理、城市管理、公共管理、公共安全管理等专业</w:t>
            </w:r>
          </w:p>
        </w:tc>
        <w:tc>
          <w:tcPr>
            <w:tcW w:w="255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需有3年及以上工作经历，具有一定的人员管理经验，以及较强的沟通协调能力。</w:t>
            </w:r>
          </w:p>
        </w:tc>
      </w:tr>
    </w:tbl>
    <w:p>
      <w:pPr>
        <w:jc w:val="left"/>
        <w:rPr>
          <w:color w:val="000000"/>
          <w:szCs w:val="21"/>
        </w:rPr>
      </w:pPr>
    </w:p>
    <w:p>
      <w:pPr>
        <w:pStyle w:val="13"/>
        <w:spacing w:line="560" w:lineRule="exact"/>
        <w:jc w:val="left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2NGQ3ZDJiYmU3MmYwODc2NDFiNmQ4MWJhNjQ1ZmUifQ=="/>
  </w:docVars>
  <w:rsids>
    <w:rsidRoot w:val="005116AC"/>
    <w:rsid w:val="00357A54"/>
    <w:rsid w:val="003B2089"/>
    <w:rsid w:val="005116AC"/>
    <w:rsid w:val="00606D49"/>
    <w:rsid w:val="0065246E"/>
    <w:rsid w:val="00665708"/>
    <w:rsid w:val="00783785"/>
    <w:rsid w:val="009072D0"/>
    <w:rsid w:val="00A908E5"/>
    <w:rsid w:val="00AD3970"/>
    <w:rsid w:val="00AF00CA"/>
    <w:rsid w:val="00B47112"/>
    <w:rsid w:val="00D60F7E"/>
    <w:rsid w:val="00EA1E74"/>
    <w:rsid w:val="00EA7640"/>
    <w:rsid w:val="00EF4E5A"/>
    <w:rsid w:val="00F83666"/>
    <w:rsid w:val="2F5C3CEB"/>
    <w:rsid w:val="3F133B3D"/>
    <w:rsid w:val="3FB945CA"/>
    <w:rsid w:val="42BD6AE6"/>
    <w:rsid w:val="47233A7C"/>
    <w:rsid w:val="6D7A13E8"/>
    <w:rsid w:val="7059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unhideWhenUsed/>
    <w:uiPriority w:val="99"/>
    <w:pPr>
      <w:ind w:left="420" w:leftChars="200"/>
    </w:pPr>
  </w:style>
  <w:style w:type="paragraph" w:styleId="3">
    <w:name w:val="Body Text Indent"/>
    <w:basedOn w:val="1"/>
    <w:link w:val="12"/>
    <w:semiHidden/>
    <w:unhideWhenUsed/>
    <w:qFormat/>
    <w:uiPriority w:val="0"/>
    <w:pPr>
      <w:ind w:firstLine="600"/>
    </w:pPr>
    <w:rPr>
      <w:rFonts w:ascii="仿宋_GB2312" w:eastAsia="仿宋_GB2312"/>
      <w:sz w:val="30"/>
      <w:szCs w:val="20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uiPriority w:val="99"/>
    <w:rPr>
      <w:sz w:val="18"/>
      <w:szCs w:val="18"/>
    </w:rPr>
  </w:style>
  <w:style w:type="character" w:customStyle="1" w:styleId="12">
    <w:name w:val="正文文本缩进 Char"/>
    <w:basedOn w:val="8"/>
    <w:link w:val="3"/>
    <w:semiHidden/>
    <w:qFormat/>
    <w:uiPriority w:val="0"/>
    <w:rPr>
      <w:rFonts w:ascii="仿宋_GB2312" w:hAnsi="Times New Roman" w:eastAsia="仿宋_GB2312" w:cs="Times New Roman"/>
      <w:sz w:val="30"/>
      <w:szCs w:val="20"/>
    </w:rPr>
  </w:style>
  <w:style w:type="paragraph" w:customStyle="1" w:styleId="13">
    <w:name w:val="正文1"/>
    <w:qFormat/>
    <w:uiPriority w:val="0"/>
    <w:pPr>
      <w:widowControl w:val="0"/>
      <w:jc w:val="both"/>
    </w:pPr>
    <w:rPr>
      <w:rFonts w:ascii="Calibri" w:hAnsi="Calibri" w:eastAsia="新宋体" w:cs="Times New Roman"/>
      <w:kern w:val="2"/>
      <w:sz w:val="21"/>
      <w:szCs w:val="24"/>
      <w:lang w:val="en-US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623</Words>
  <Characters>3553</Characters>
  <Lines>29</Lines>
  <Paragraphs>8</Paragraphs>
  <TotalTime>6</TotalTime>
  <ScaleCrop>false</ScaleCrop>
  <LinksUpToDate>false</LinksUpToDate>
  <CharactersWithSpaces>4168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2022-05-20T02:07:00Z</dcterms:created>
  <dc:creator>Administrator</dc:creator>
  <cp:lastModifiedBy>Administrator</cp:lastModifiedBy>
  <dcterms:modified xsi:type="dcterms:W3CDTF">2022-05-23T01:08:03Z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  <property fmtid="{D5CDD505-2E9C-101B-9397-08002B2CF9AE}" pid="3" name="ICV">
    <vt:lpwstr>0A17B6B1671C430082932DC70E05040A</vt:lpwstr>
  </property>
</Properties>
</file>