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textAlignment w:val="center"/>
        <w:rPr>
          <w:rFonts w:hint="default" w:ascii="宋体" w:hAnsi="宋体" w:eastAsia="宋体" w:cs="宋体"/>
          <w:b w:val="0"/>
          <w:bCs w:val="0"/>
          <w:sz w:val="28"/>
          <w:szCs w:val="28"/>
          <w:lang w:val="en-US" w:eastAsia="zh-CN"/>
        </w:rPr>
      </w:pPr>
      <w:r>
        <w:rPr>
          <w:rFonts w:hint="eastAsia" w:ascii="宋体" w:hAnsi="宋体" w:cs="宋体"/>
          <w:b w:val="0"/>
          <w:bCs w:val="0"/>
          <w:sz w:val="28"/>
          <w:szCs w:val="28"/>
          <w:lang w:eastAsia="zh-CN"/>
        </w:rPr>
        <w:t>附件</w:t>
      </w:r>
      <w:r>
        <w:rPr>
          <w:rFonts w:hint="eastAsia" w:ascii="宋体" w:hAnsi="宋体" w:cs="宋体"/>
          <w:b w:val="0"/>
          <w:bCs w:val="0"/>
          <w:sz w:val="28"/>
          <w:szCs w:val="28"/>
          <w:lang w:val="en-US" w:eastAsia="zh-CN"/>
        </w:rPr>
        <w:t>4</w:t>
      </w:r>
    </w:p>
    <w:p>
      <w:pPr>
        <w:widowControl/>
        <w:shd w:val="clear" w:color="auto" w:fill="FFFFFF"/>
        <w:spacing w:line="520" w:lineRule="exact"/>
        <w:jc w:val="center"/>
        <w:textAlignment w:val="center"/>
        <w:rPr>
          <w:rStyle w:val="6"/>
          <w:rFonts w:ascii="宋体" w:hAnsi="宋体" w:cs="宋体"/>
          <w:sz w:val="44"/>
          <w:szCs w:val="44"/>
        </w:rPr>
      </w:pPr>
      <w:r>
        <w:rPr>
          <w:rFonts w:hint="eastAsia" w:ascii="宋体" w:hAnsi="宋体" w:cs="宋体"/>
          <w:b/>
          <w:bCs/>
          <w:sz w:val="44"/>
          <w:szCs w:val="44"/>
        </w:rPr>
        <w:t>事业单位公开招聘人员考试大纲</w:t>
      </w:r>
    </w:p>
    <w:p>
      <w:pPr>
        <w:widowControl/>
        <w:spacing w:line="520" w:lineRule="exact"/>
        <w:ind w:firstLine="420"/>
        <w:jc w:val="left"/>
        <w:rPr>
          <w:rFonts w:ascii="仿宋_GB2312" w:hAnsi="仿宋" w:eastAsia="仿宋_GB2312" w:cs="宋体"/>
          <w:b/>
          <w:bCs/>
          <w:kern w:val="0"/>
          <w:sz w:val="32"/>
          <w:szCs w:val="32"/>
          <w:shd w:val="clear" w:color="auto" w:fill="FFFFFF"/>
        </w:rPr>
      </w:pPr>
      <w:bookmarkStart w:id="0" w:name="_GoBack"/>
      <w:bookmarkEnd w:id="0"/>
    </w:p>
    <w:p>
      <w:pPr>
        <w:widowControl/>
        <w:spacing w:line="520" w:lineRule="exact"/>
        <w:ind w:firstLine="640" w:firstLineChars="200"/>
        <w:jc w:val="left"/>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一、笔试科目</w:t>
      </w:r>
    </w:p>
    <w:p>
      <w:pPr>
        <w:widowControl/>
        <w:spacing w:line="520" w:lineRule="exact"/>
        <w:ind w:firstLine="42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《职业能力倾向测验》为客观题，考试时限为60分钟；《综合应用能力》为主观题，考试时限为120分钟。两个科目满分均为100分。</w:t>
      </w:r>
    </w:p>
    <w:p>
      <w:pPr>
        <w:widowControl/>
        <w:spacing w:line="520" w:lineRule="exact"/>
        <w:ind w:firstLine="640" w:firstLineChars="200"/>
        <w:jc w:val="left"/>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二、笔试方式</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闭卷考试。</w:t>
      </w:r>
    </w:p>
    <w:p>
      <w:pPr>
        <w:widowControl/>
        <w:spacing w:line="520" w:lineRule="exact"/>
        <w:ind w:firstLine="640" w:firstLineChars="200"/>
        <w:jc w:val="left"/>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三、笔试内容</w:t>
      </w:r>
    </w:p>
    <w:p>
      <w:pPr>
        <w:widowControl/>
        <w:spacing w:line="520" w:lineRule="exact"/>
        <w:ind w:firstLine="640" w:firstLineChars="200"/>
        <w:jc w:val="left"/>
        <w:rPr>
          <w:rFonts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（一）《职业能力倾向测验》</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主要测查应考人员从事事业单位工作的潜能。</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测查内容包括言语理解与表达、数量关系、判断推理、资料分析和常识判断等五个部分。</w:t>
      </w:r>
    </w:p>
    <w:p>
      <w:pPr>
        <w:widowControl/>
        <w:spacing w:line="520" w:lineRule="exact"/>
        <w:ind w:firstLine="643" w:firstLineChars="200"/>
        <w:jc w:val="left"/>
        <w:rPr>
          <w:rFonts w:ascii="仿宋_GB2312" w:hAnsi="仿宋" w:eastAsia="仿宋_GB2312"/>
          <w:kern w:val="0"/>
          <w:sz w:val="32"/>
          <w:szCs w:val="32"/>
          <w:shd w:val="clear" w:color="auto" w:fill="FFFFFF"/>
        </w:rPr>
      </w:pPr>
      <w:r>
        <w:rPr>
          <w:rFonts w:hint="eastAsia" w:ascii="仿宋_GB2312" w:hAnsi="仿宋" w:eastAsia="仿宋_GB2312"/>
          <w:b/>
          <w:bCs/>
          <w:kern w:val="0"/>
          <w:sz w:val="32"/>
          <w:szCs w:val="32"/>
          <w:shd w:val="clear" w:color="auto" w:fill="FFFFFF"/>
        </w:rPr>
        <w:t>1.言语理解与表达</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widowControl/>
        <w:spacing w:line="520" w:lineRule="exact"/>
        <w:ind w:firstLine="643" w:firstLineChars="200"/>
        <w:jc w:val="left"/>
        <w:rPr>
          <w:rFonts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2.数量关系</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主要测查应考人员对基本数量关系的理解能力、数学运算能力，对数字排列顺序或排列规律的判断识别能力等。</w:t>
      </w:r>
    </w:p>
    <w:p>
      <w:pPr>
        <w:widowControl/>
        <w:spacing w:line="520" w:lineRule="exact"/>
        <w:ind w:firstLine="643" w:firstLineChars="200"/>
        <w:jc w:val="left"/>
        <w:rPr>
          <w:rFonts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3.判断推理</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主要测查应考人员对客观事物及其关系的分析推理能力，其中包括对词语、图形、概念、短文等材料的理解、比较、判断、演绎、归纳、综合等。</w:t>
      </w:r>
    </w:p>
    <w:p>
      <w:pPr>
        <w:widowControl/>
        <w:spacing w:line="520" w:lineRule="exact"/>
        <w:ind w:firstLine="643" w:firstLineChars="200"/>
        <w:jc w:val="left"/>
        <w:rPr>
          <w:rFonts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4.资料分析</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主要测查应考人员对各种形式的统计资料（包括文字、图形和表格等）进行正确理解、分析、计算、比较、处理的能力。</w:t>
      </w:r>
    </w:p>
    <w:p>
      <w:pPr>
        <w:widowControl/>
        <w:spacing w:line="520" w:lineRule="exact"/>
        <w:ind w:firstLine="643" w:firstLineChars="200"/>
        <w:jc w:val="left"/>
        <w:rPr>
          <w:rFonts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5.常识判断</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主要测查应考人员对政治、时事、国情、省情、法律、经济、科技、历史、人文等知识的掌握和运用能力。</w:t>
      </w:r>
    </w:p>
    <w:p>
      <w:pPr>
        <w:widowControl/>
        <w:spacing w:line="520" w:lineRule="exact"/>
        <w:ind w:firstLine="640" w:firstLineChars="200"/>
        <w:jc w:val="left"/>
        <w:rPr>
          <w:rFonts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（二）《综合应用能力》</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主要测查应考人员的阅读理解能力、归纳概括能力、逻辑思维能力、综合分析能力、解决问题能力和文字综合能力等。</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测查题型包括案例（材料）分析题、论述评价题、校阅改错题、材料作文题等。每次考试从上述题型中组合选取。</w:t>
      </w:r>
    </w:p>
    <w:p>
      <w:pPr>
        <w:widowControl/>
        <w:spacing w:line="520" w:lineRule="exact"/>
        <w:ind w:firstLine="640" w:firstLineChars="200"/>
        <w:jc w:val="left"/>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四、作答要求</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考生在作答前，应用黑色字迹的签字笔或钢笔在答题卡（纸）上指定位置填写“姓名”和“准考证号”，并用2B铅笔将“准考证号”下面对应的信息点涂黑。</w:t>
      </w:r>
    </w:p>
    <w:p>
      <w:pPr>
        <w:widowControl/>
        <w:spacing w:line="520" w:lineRule="exact"/>
        <w:ind w:firstLine="640" w:firstLineChars="200"/>
        <w:jc w:val="left"/>
        <w:rPr>
          <w:rFonts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（一）《职业能力倾向测验》</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应考人员必须用2B铅笔在答题卡上作答，作答在题本上或其他位置的一律无效。</w:t>
      </w:r>
    </w:p>
    <w:p>
      <w:pPr>
        <w:widowControl/>
        <w:spacing w:line="520" w:lineRule="exact"/>
        <w:ind w:firstLine="640" w:firstLineChars="200"/>
        <w:jc w:val="left"/>
        <w:rPr>
          <w:rFonts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（二）《综合应用能力》</w:t>
      </w:r>
    </w:p>
    <w:p>
      <w:pPr>
        <w:widowControl/>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应考人员必须用黑色墨水笔在专用答题纸指定题号的指定位置内作答，用铅笔作答或在非指定位置内作答的一律无效。答题不得使用涂改液。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2312">
    <w:altName w:val="楷体_GB2312"/>
    <w:panose1 w:val="00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6337"/>
    <w:rsid w:val="00133159"/>
    <w:rsid w:val="00174B0D"/>
    <w:rsid w:val="009F09D1"/>
    <w:rsid w:val="00A76AE3"/>
    <w:rsid w:val="00AC7CC8"/>
    <w:rsid w:val="00C81F49"/>
    <w:rsid w:val="00C96337"/>
    <w:rsid w:val="00DA1CF0"/>
    <w:rsid w:val="0D0D0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0"/>
    <w:rPr>
      <w:rFonts w:cs="Times New Roman"/>
      <w:b/>
      <w:bCs/>
      <w:lang w:bidi="ar-SA"/>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835</Words>
  <Characters>847</Characters>
  <Lines>6</Lines>
  <Paragraphs>1</Paragraphs>
  <TotalTime>3</TotalTime>
  <ScaleCrop>false</ScaleCrop>
  <LinksUpToDate>false</LinksUpToDate>
  <CharactersWithSpaces>847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2021-03-24T07:54:00Z</dcterms:created>
  <dc:creator>Windows 用户</dc:creator>
  <cp:lastModifiedBy>秋高气爽</cp:lastModifiedBy>
  <dcterms:modified xsi:type="dcterms:W3CDTF">2022-04-15T01:19:09Z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2712B415B57C4FCDA712D4DDA416E500</vt:lpwstr>
  </property>
</Properties>
</file>